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937C" w14:textId="69A9C246" w:rsidR="009A2BDF" w:rsidRPr="009A2BDF" w:rsidRDefault="00D355CA" w:rsidP="00C36AD5">
      <w:pPr>
        <w:pStyle w:val="NormalWeb"/>
        <w:rPr>
          <w:b/>
        </w:rPr>
      </w:pPr>
      <w:r>
        <w:rPr>
          <w:rFonts w:ascii="Calibri" w:hAnsi="Calibri" w:cs="Arial"/>
          <w:b/>
          <w:noProof/>
          <w:sz w:val="20"/>
          <w:szCs w:val="20"/>
          <w:lang w:val="en-US" w:eastAsia="en-US"/>
        </w:rPr>
        <w:drawing>
          <wp:inline distT="0" distB="0" distL="0" distR="0" wp14:anchorId="66502407" wp14:editId="49C8DC1B">
            <wp:extent cx="5943600" cy="1520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20190"/>
                    </a:xfrm>
                    <a:prstGeom prst="rect">
                      <a:avLst/>
                    </a:prstGeom>
                    <a:noFill/>
                    <a:ln>
                      <a:noFill/>
                    </a:ln>
                  </pic:spPr>
                </pic:pic>
              </a:graphicData>
            </a:graphic>
          </wp:inline>
        </w:drawing>
      </w:r>
    </w:p>
    <w:p w14:paraId="5BA003E3" w14:textId="415D169E" w:rsidR="00251B15" w:rsidRPr="00251B15" w:rsidRDefault="00D355CA" w:rsidP="00251B15">
      <w:pPr>
        <w:suppressAutoHyphens/>
        <w:jc w:val="center"/>
        <w:rPr>
          <w:rFonts w:cs="Arial"/>
          <w:b/>
          <w:sz w:val="28"/>
          <w:szCs w:val="28"/>
          <w:lang w:val="en-US" w:eastAsia="ar-SA"/>
        </w:rPr>
      </w:pPr>
      <w:r w:rsidRPr="006E0DDE">
        <w:rPr>
          <w:rFonts w:cs="Arial"/>
          <w:b/>
          <w:sz w:val="28"/>
          <w:szCs w:val="28"/>
          <w:lang w:val="en-US" w:eastAsia="ar-SA"/>
        </w:rPr>
        <w:t>Shared Leadership: Defining Priorities for Collective Action</w:t>
      </w:r>
    </w:p>
    <w:p w14:paraId="172D7844" w14:textId="6AB18DA2" w:rsidR="009A2BDF" w:rsidRPr="000D587B" w:rsidRDefault="00251B15" w:rsidP="00251B15">
      <w:pPr>
        <w:suppressAutoHyphens/>
        <w:rPr>
          <w:rFonts w:cs="Arial"/>
          <w:b/>
          <w:lang w:val="en-US" w:eastAsia="ar-SA"/>
        </w:rPr>
      </w:pPr>
      <w:r w:rsidRPr="000D587B">
        <w:rPr>
          <w:rFonts w:cs="Arial"/>
          <w:b/>
          <w:lang w:val="en-US" w:eastAsia="ar-SA"/>
        </w:rPr>
        <w:t xml:space="preserve">Background: </w:t>
      </w:r>
      <w:r w:rsidR="00D355CA" w:rsidRPr="000D587B">
        <w:t>P</w:t>
      </w:r>
      <w:r w:rsidR="009A2BDF" w:rsidRPr="000D587B">
        <w:t xml:space="preserve">arallel </w:t>
      </w:r>
      <w:r w:rsidRPr="000D587B">
        <w:t>r</w:t>
      </w:r>
      <w:r w:rsidR="00D355CA" w:rsidRPr="000D587B">
        <w:t xml:space="preserve">oundtable </w:t>
      </w:r>
      <w:r w:rsidR="009A2BDF" w:rsidRPr="000D587B">
        <w:t xml:space="preserve">sessions will </w:t>
      </w:r>
      <w:r w:rsidR="006811A0" w:rsidRPr="000D587B">
        <w:t>offer an</w:t>
      </w:r>
      <w:r w:rsidR="00D355CA" w:rsidRPr="000D587B">
        <w:t xml:space="preserve"> opportunity for Symposium participants </w:t>
      </w:r>
      <w:r w:rsidR="009A2BDF" w:rsidRPr="000D587B">
        <w:t>to provide input on Global Affairs Canada’s review of international assistance, as well as OCI</w:t>
      </w:r>
      <w:r w:rsidR="00201FB5">
        <w:t>C</w:t>
      </w:r>
      <w:r w:rsidR="006E0DDE" w:rsidRPr="000D587B">
        <w:t xml:space="preserve"> i</w:t>
      </w:r>
      <w:r w:rsidR="00201FB5">
        <w:t xml:space="preserve">nitiatives </w:t>
      </w:r>
      <w:r w:rsidR="006E0DDE" w:rsidRPr="000D587B">
        <w:t xml:space="preserve">aimed at deepening engagement of </w:t>
      </w:r>
      <w:r w:rsidR="009A2BDF" w:rsidRPr="000D587B">
        <w:t>Ontarians in international coope</w:t>
      </w:r>
      <w:r w:rsidR="00065D04" w:rsidRPr="000D587B">
        <w:t xml:space="preserve">ration by better understanding and collaborating </w:t>
      </w:r>
      <w:r w:rsidR="00D355CA" w:rsidRPr="000D587B">
        <w:t xml:space="preserve">with diaspora </w:t>
      </w:r>
      <w:r w:rsidR="009A2BDF" w:rsidRPr="000D587B">
        <w:t>communities, municipalities, colleges and universities. Participants will participate in t</w:t>
      </w:r>
      <w:r w:rsidR="000D587B" w:rsidRPr="000D587B">
        <w:t xml:space="preserve">wo of eight </w:t>
      </w:r>
      <w:r w:rsidR="006E0DDE" w:rsidRPr="000D587B">
        <w:t xml:space="preserve">40-minute discussion sessions of most interest to </w:t>
      </w:r>
      <w:r w:rsidR="002819A4">
        <w:t>them</w:t>
      </w:r>
      <w:r w:rsidR="006E0DDE" w:rsidRPr="000D587B">
        <w:t xml:space="preserve">. </w:t>
      </w:r>
    </w:p>
    <w:p w14:paraId="466B8638" w14:textId="00558C79" w:rsidR="009A2BDF" w:rsidRPr="000D587B" w:rsidRDefault="009A2BDF" w:rsidP="006811A0">
      <w:pPr>
        <w:pStyle w:val="NormalWeb"/>
        <w:spacing w:after="0" w:afterAutospacing="0"/>
        <w:rPr>
          <w:rFonts w:asciiTheme="minorHAnsi" w:hAnsiTheme="minorHAnsi"/>
          <w:i/>
          <w:sz w:val="22"/>
          <w:szCs w:val="22"/>
        </w:rPr>
      </w:pPr>
      <w:r w:rsidRPr="000D587B">
        <w:rPr>
          <w:rFonts w:asciiTheme="minorHAnsi" w:hAnsiTheme="minorHAnsi"/>
          <w:i/>
          <w:sz w:val="22"/>
          <w:szCs w:val="22"/>
        </w:rPr>
        <w:t>Global Affairs Canada Review of Interna</w:t>
      </w:r>
      <w:r w:rsidR="006E0DDE" w:rsidRPr="000D587B">
        <w:rPr>
          <w:rFonts w:asciiTheme="minorHAnsi" w:hAnsiTheme="minorHAnsi"/>
          <w:i/>
          <w:sz w:val="22"/>
          <w:szCs w:val="22"/>
        </w:rPr>
        <w:t>tional Assistance Consultation t</w:t>
      </w:r>
      <w:r w:rsidRPr="000D587B">
        <w:rPr>
          <w:rFonts w:asciiTheme="minorHAnsi" w:hAnsiTheme="minorHAnsi"/>
          <w:i/>
          <w:sz w:val="22"/>
          <w:szCs w:val="22"/>
        </w:rPr>
        <w:t>opics</w:t>
      </w:r>
      <w:r w:rsidR="006E0DDE" w:rsidRPr="000D587B">
        <w:rPr>
          <w:rFonts w:asciiTheme="minorHAnsi" w:hAnsiTheme="minorHAnsi"/>
          <w:i/>
          <w:sz w:val="22"/>
          <w:szCs w:val="22"/>
        </w:rPr>
        <w:t xml:space="preserve"> include:</w:t>
      </w:r>
    </w:p>
    <w:p w14:paraId="2608F10E"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the health and rights of women and children</w:t>
      </w:r>
    </w:p>
    <w:p w14:paraId="40147057"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clean economic growth and climate change</w:t>
      </w:r>
    </w:p>
    <w:p w14:paraId="6B2693AB"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governance, pluralism, diversity and human rights</w:t>
      </w:r>
    </w:p>
    <w:p w14:paraId="41FBEDB3"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peace and security</w:t>
      </w:r>
    </w:p>
    <w:p w14:paraId="78DAB920"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responding to humanitarian crises and the needs of displaced populations</w:t>
      </w:r>
    </w:p>
    <w:p w14:paraId="79FCFD4D" w14:textId="77777777" w:rsidR="009A2BDF" w:rsidRPr="000D587B" w:rsidRDefault="009A2BDF" w:rsidP="009A2BDF">
      <w:pPr>
        <w:pStyle w:val="NormalWeb"/>
        <w:numPr>
          <w:ilvl w:val="0"/>
          <w:numId w:val="4"/>
        </w:numPr>
        <w:rPr>
          <w:rFonts w:asciiTheme="minorHAnsi" w:hAnsiTheme="minorHAnsi"/>
          <w:sz w:val="22"/>
          <w:szCs w:val="22"/>
        </w:rPr>
      </w:pPr>
      <w:r w:rsidRPr="000D587B">
        <w:rPr>
          <w:rFonts w:asciiTheme="minorHAnsi" w:hAnsiTheme="minorHAnsi"/>
          <w:sz w:val="22"/>
          <w:szCs w:val="22"/>
        </w:rPr>
        <w:t>delivering results by improving effectiveness and transparency, innovation and partnerships</w:t>
      </w:r>
    </w:p>
    <w:p w14:paraId="798E7CC3" w14:textId="1A4C4960" w:rsidR="009A2BDF" w:rsidRPr="000D587B" w:rsidRDefault="006E0DDE" w:rsidP="009A2BDF">
      <w:pPr>
        <w:pStyle w:val="NormalWeb"/>
        <w:rPr>
          <w:rFonts w:asciiTheme="minorHAnsi" w:hAnsiTheme="minorHAnsi"/>
          <w:i/>
          <w:sz w:val="22"/>
          <w:szCs w:val="22"/>
        </w:rPr>
      </w:pPr>
      <w:r w:rsidRPr="000D587B">
        <w:rPr>
          <w:rFonts w:asciiTheme="minorHAnsi" w:hAnsiTheme="minorHAnsi"/>
          <w:i/>
          <w:sz w:val="22"/>
          <w:szCs w:val="22"/>
        </w:rPr>
        <w:t xml:space="preserve">OCIC Consultation topics include: </w:t>
      </w:r>
    </w:p>
    <w:p w14:paraId="6A55468A" w14:textId="43281855" w:rsidR="009A2BDF" w:rsidRPr="000D587B" w:rsidRDefault="006E0DDE" w:rsidP="009A2BDF">
      <w:pPr>
        <w:pStyle w:val="NormalWeb"/>
        <w:numPr>
          <w:ilvl w:val="0"/>
          <w:numId w:val="5"/>
        </w:numPr>
        <w:rPr>
          <w:rFonts w:asciiTheme="minorHAnsi" w:hAnsiTheme="minorHAnsi"/>
          <w:i/>
          <w:sz w:val="22"/>
          <w:szCs w:val="22"/>
        </w:rPr>
      </w:pPr>
      <w:r w:rsidRPr="000D587B">
        <w:rPr>
          <w:rFonts w:asciiTheme="minorHAnsi" w:hAnsiTheme="minorHAnsi"/>
          <w:sz w:val="22"/>
          <w:szCs w:val="22"/>
        </w:rPr>
        <w:t xml:space="preserve">diaspora </w:t>
      </w:r>
      <w:r w:rsidR="009A2BDF" w:rsidRPr="000D587B">
        <w:rPr>
          <w:rFonts w:asciiTheme="minorHAnsi" w:hAnsiTheme="minorHAnsi"/>
          <w:sz w:val="22"/>
          <w:szCs w:val="22"/>
        </w:rPr>
        <w:t xml:space="preserve">communities </w:t>
      </w:r>
      <w:r w:rsidR="00065D04" w:rsidRPr="000D587B">
        <w:rPr>
          <w:rFonts w:asciiTheme="minorHAnsi" w:hAnsiTheme="minorHAnsi"/>
          <w:sz w:val="22"/>
          <w:szCs w:val="22"/>
        </w:rPr>
        <w:t>in Ontario</w:t>
      </w:r>
    </w:p>
    <w:p w14:paraId="36A57842" w14:textId="52E32CEA" w:rsidR="00251B15" w:rsidRPr="000D587B" w:rsidRDefault="009A2BDF" w:rsidP="009A2BDF">
      <w:pPr>
        <w:pStyle w:val="NormalWeb"/>
        <w:numPr>
          <w:ilvl w:val="0"/>
          <w:numId w:val="5"/>
        </w:numPr>
        <w:rPr>
          <w:rFonts w:asciiTheme="minorHAnsi" w:hAnsiTheme="minorHAnsi"/>
          <w:i/>
          <w:sz w:val="22"/>
          <w:szCs w:val="22"/>
        </w:rPr>
      </w:pPr>
      <w:r w:rsidRPr="000D587B">
        <w:rPr>
          <w:rFonts w:asciiTheme="minorHAnsi" w:hAnsiTheme="minorHAnsi"/>
          <w:sz w:val="22"/>
          <w:szCs w:val="22"/>
        </w:rPr>
        <w:t xml:space="preserve">Ontario municipalities, colleges and universities </w:t>
      </w:r>
    </w:p>
    <w:p w14:paraId="731EACE3" w14:textId="201495E5" w:rsidR="00251B15" w:rsidRPr="000D587B" w:rsidRDefault="00251B15" w:rsidP="009A2BDF">
      <w:pPr>
        <w:pStyle w:val="NormalWeb"/>
        <w:rPr>
          <w:rFonts w:asciiTheme="minorHAnsi" w:hAnsiTheme="minorHAnsi"/>
          <w:i/>
          <w:sz w:val="22"/>
          <w:szCs w:val="22"/>
        </w:rPr>
      </w:pPr>
      <w:r w:rsidRPr="000D587B">
        <w:rPr>
          <w:rFonts w:asciiTheme="minorHAnsi" w:hAnsiTheme="minorHAnsi"/>
          <w:i/>
          <w:sz w:val="22"/>
          <w:szCs w:val="22"/>
        </w:rPr>
        <w:t>Key objectives of these Consultation sessions include:</w:t>
      </w:r>
    </w:p>
    <w:p w14:paraId="75763D42" w14:textId="3C46EFFF" w:rsidR="009A2BDF" w:rsidRPr="000D587B" w:rsidRDefault="00201FB5" w:rsidP="009A2BDF">
      <w:pPr>
        <w:pStyle w:val="NormalWeb"/>
        <w:numPr>
          <w:ilvl w:val="0"/>
          <w:numId w:val="1"/>
        </w:numPr>
        <w:rPr>
          <w:rFonts w:asciiTheme="minorHAnsi" w:hAnsiTheme="minorHAnsi"/>
          <w:sz w:val="22"/>
          <w:szCs w:val="22"/>
        </w:rPr>
      </w:pPr>
      <w:r>
        <w:rPr>
          <w:rFonts w:asciiTheme="minorHAnsi" w:hAnsiTheme="minorHAnsi"/>
          <w:sz w:val="22"/>
          <w:szCs w:val="22"/>
        </w:rPr>
        <w:t>t</w:t>
      </w:r>
      <w:r w:rsidR="006E0DDE" w:rsidRPr="000D587B">
        <w:rPr>
          <w:rFonts w:asciiTheme="minorHAnsi" w:hAnsiTheme="minorHAnsi"/>
          <w:sz w:val="22"/>
          <w:szCs w:val="22"/>
        </w:rPr>
        <w:t xml:space="preserve">o solicit inputs from participants that will </w:t>
      </w:r>
      <w:r w:rsidR="009A2BDF" w:rsidRPr="000D587B">
        <w:rPr>
          <w:rFonts w:asciiTheme="minorHAnsi" w:hAnsiTheme="minorHAnsi"/>
          <w:sz w:val="22"/>
          <w:szCs w:val="22"/>
        </w:rPr>
        <w:t>inform OCIC’s subm</w:t>
      </w:r>
      <w:r w:rsidR="00C36AD5" w:rsidRPr="000D587B">
        <w:rPr>
          <w:rFonts w:asciiTheme="minorHAnsi" w:hAnsiTheme="minorHAnsi"/>
          <w:sz w:val="22"/>
          <w:szCs w:val="22"/>
        </w:rPr>
        <w:t>ission to</w:t>
      </w:r>
      <w:r w:rsidR="006E0DDE" w:rsidRPr="000D587B">
        <w:rPr>
          <w:rFonts w:asciiTheme="minorHAnsi" w:hAnsiTheme="minorHAnsi"/>
          <w:sz w:val="22"/>
          <w:szCs w:val="22"/>
        </w:rPr>
        <w:t xml:space="preserve"> the</w:t>
      </w:r>
      <w:r w:rsidR="00C36AD5" w:rsidRPr="000D587B">
        <w:rPr>
          <w:rFonts w:asciiTheme="minorHAnsi" w:hAnsiTheme="minorHAnsi"/>
          <w:sz w:val="22"/>
          <w:szCs w:val="22"/>
        </w:rPr>
        <w:t xml:space="preserve"> Global Affairs Canada</w:t>
      </w:r>
      <w:r w:rsidR="006E0DDE" w:rsidRPr="000D587B">
        <w:rPr>
          <w:rFonts w:asciiTheme="minorHAnsi" w:hAnsiTheme="minorHAnsi"/>
          <w:sz w:val="22"/>
          <w:szCs w:val="22"/>
        </w:rPr>
        <w:t xml:space="preserve"> International Assistance </w:t>
      </w:r>
      <w:r w:rsidR="00251B15" w:rsidRPr="000D587B">
        <w:rPr>
          <w:rFonts w:asciiTheme="minorHAnsi" w:hAnsiTheme="minorHAnsi"/>
          <w:sz w:val="22"/>
          <w:szCs w:val="22"/>
        </w:rPr>
        <w:t>Review</w:t>
      </w:r>
    </w:p>
    <w:p w14:paraId="57F12AAA" w14:textId="38937D35" w:rsidR="008A0DA7" w:rsidRDefault="00201FB5" w:rsidP="009A2BDF">
      <w:pPr>
        <w:pStyle w:val="NormalWeb"/>
        <w:numPr>
          <w:ilvl w:val="0"/>
          <w:numId w:val="1"/>
        </w:numPr>
        <w:rPr>
          <w:rFonts w:asciiTheme="minorHAnsi" w:hAnsiTheme="minorHAnsi"/>
          <w:sz w:val="22"/>
          <w:szCs w:val="22"/>
        </w:rPr>
      </w:pPr>
      <w:proofErr w:type="gramStart"/>
      <w:r>
        <w:rPr>
          <w:rFonts w:asciiTheme="minorHAnsi" w:hAnsiTheme="minorHAnsi"/>
          <w:sz w:val="22"/>
          <w:szCs w:val="22"/>
        </w:rPr>
        <w:t>t</w:t>
      </w:r>
      <w:r w:rsidR="006E0DDE" w:rsidRPr="000D587B">
        <w:rPr>
          <w:rFonts w:asciiTheme="minorHAnsi" w:hAnsiTheme="minorHAnsi"/>
          <w:sz w:val="22"/>
          <w:szCs w:val="22"/>
        </w:rPr>
        <w:t>o</w:t>
      </w:r>
      <w:proofErr w:type="gramEnd"/>
      <w:r w:rsidR="006E0DDE" w:rsidRPr="000D587B">
        <w:rPr>
          <w:rFonts w:asciiTheme="minorHAnsi" w:hAnsiTheme="minorHAnsi"/>
          <w:sz w:val="22"/>
          <w:szCs w:val="22"/>
        </w:rPr>
        <w:t xml:space="preserve"> </w:t>
      </w:r>
      <w:r>
        <w:rPr>
          <w:rFonts w:asciiTheme="minorHAnsi" w:hAnsiTheme="minorHAnsi"/>
          <w:sz w:val="22"/>
          <w:szCs w:val="22"/>
        </w:rPr>
        <w:t xml:space="preserve">solicit inputs from participants that will inform OCIC’s research and potential </w:t>
      </w:r>
      <w:r w:rsidR="008A0DA7">
        <w:rPr>
          <w:rFonts w:asciiTheme="minorHAnsi" w:hAnsiTheme="minorHAnsi"/>
          <w:sz w:val="22"/>
          <w:szCs w:val="22"/>
        </w:rPr>
        <w:t>for de</w:t>
      </w:r>
      <w:r w:rsidR="007473DD">
        <w:rPr>
          <w:rFonts w:asciiTheme="minorHAnsi" w:hAnsiTheme="minorHAnsi"/>
          <w:sz w:val="22"/>
          <w:szCs w:val="22"/>
        </w:rPr>
        <w:t>e</w:t>
      </w:r>
      <w:r w:rsidR="008A0DA7">
        <w:rPr>
          <w:rFonts w:asciiTheme="minorHAnsi" w:hAnsiTheme="minorHAnsi"/>
          <w:sz w:val="22"/>
          <w:szCs w:val="22"/>
        </w:rPr>
        <w:t xml:space="preserve">pened engagement with </w:t>
      </w:r>
      <w:r>
        <w:rPr>
          <w:rFonts w:asciiTheme="minorHAnsi" w:hAnsiTheme="minorHAnsi"/>
          <w:sz w:val="22"/>
          <w:szCs w:val="22"/>
        </w:rPr>
        <w:t>diaspora</w:t>
      </w:r>
      <w:r w:rsidR="008A0DA7">
        <w:rPr>
          <w:rFonts w:asciiTheme="minorHAnsi" w:hAnsiTheme="minorHAnsi"/>
          <w:sz w:val="22"/>
          <w:szCs w:val="22"/>
        </w:rPr>
        <w:t xml:space="preserve"> communities</w:t>
      </w:r>
      <w:r>
        <w:rPr>
          <w:rFonts w:asciiTheme="minorHAnsi" w:hAnsiTheme="minorHAnsi"/>
          <w:sz w:val="22"/>
          <w:szCs w:val="22"/>
        </w:rPr>
        <w:t xml:space="preserve">, </w:t>
      </w:r>
      <w:r w:rsidR="009A2BDF" w:rsidRPr="000D587B">
        <w:rPr>
          <w:rFonts w:asciiTheme="minorHAnsi" w:hAnsiTheme="minorHAnsi"/>
          <w:sz w:val="22"/>
          <w:szCs w:val="22"/>
        </w:rPr>
        <w:t>municipalities, colleges and universit</w:t>
      </w:r>
      <w:r w:rsidR="008A0DA7">
        <w:rPr>
          <w:rFonts w:asciiTheme="minorHAnsi" w:hAnsiTheme="minorHAnsi"/>
          <w:sz w:val="22"/>
          <w:szCs w:val="22"/>
        </w:rPr>
        <w:t>ies in Ontario</w:t>
      </w:r>
    </w:p>
    <w:p w14:paraId="4C19041F" w14:textId="77777777" w:rsidR="000D587B" w:rsidRDefault="009A2BDF" w:rsidP="003956D5">
      <w:r w:rsidRPr="000D587B">
        <w:rPr>
          <w:b/>
        </w:rPr>
        <w:t>Structure</w:t>
      </w:r>
      <w:r w:rsidR="003956D5" w:rsidRPr="000D587B">
        <w:rPr>
          <w:b/>
        </w:rPr>
        <w:t xml:space="preserve">: </w:t>
      </w:r>
      <w:r w:rsidR="003956D5" w:rsidRPr="000D587B">
        <w:t xml:space="preserve">Thematic rapporteurs and table moderators will </w:t>
      </w:r>
      <w:r w:rsidRPr="000D587B">
        <w:t xml:space="preserve">lead participants through a structured </w:t>
      </w:r>
      <w:r w:rsidR="003956D5" w:rsidRPr="000D587B">
        <w:t xml:space="preserve">40-minute </w:t>
      </w:r>
      <w:r w:rsidRPr="000D587B">
        <w:t>discussion</w:t>
      </w:r>
      <w:r w:rsidR="003956D5" w:rsidRPr="000D587B">
        <w:t>,</w:t>
      </w:r>
      <w:r w:rsidRPr="000D587B">
        <w:t xml:space="preserve"> b</w:t>
      </w:r>
      <w:r w:rsidR="003956D5" w:rsidRPr="000D587B">
        <w:t>ased on the questions provided. P</w:t>
      </w:r>
      <w:r w:rsidRPr="000D587B">
        <w:t xml:space="preserve">articipants will </w:t>
      </w:r>
      <w:r w:rsidR="003956D5" w:rsidRPr="000D587B">
        <w:t xml:space="preserve">then </w:t>
      </w:r>
      <w:r w:rsidRPr="000D587B">
        <w:t>move to their next theme</w:t>
      </w:r>
      <w:r w:rsidR="003956D5" w:rsidRPr="000D587B">
        <w:t xml:space="preserve">, receive an </w:t>
      </w:r>
      <w:r w:rsidRPr="000D587B">
        <w:t>overview of the key points raise</w:t>
      </w:r>
      <w:r w:rsidR="003956D5" w:rsidRPr="000D587B">
        <w:t xml:space="preserve">d, and then have the </w:t>
      </w:r>
      <w:r w:rsidRPr="000D587B">
        <w:t>opportunity to build on the previous groups’ contributions</w:t>
      </w:r>
      <w:r w:rsidR="00527CBE" w:rsidRPr="000D587B">
        <w:t>.</w:t>
      </w:r>
      <w:r w:rsidRPr="000D587B">
        <w:t xml:space="preserve"> </w:t>
      </w:r>
    </w:p>
    <w:p w14:paraId="12CFFE52" w14:textId="2C528D12" w:rsidR="000D587B" w:rsidRPr="00201FB5" w:rsidRDefault="003956D5" w:rsidP="00201FB5">
      <w:r w:rsidRPr="000D587B">
        <w:t>F</w:t>
      </w:r>
      <w:r w:rsidR="009A2BDF" w:rsidRPr="000D587B">
        <w:t xml:space="preserve">ollowing the </w:t>
      </w:r>
      <w:r w:rsidRPr="000D587B">
        <w:t xml:space="preserve">two roundtable discussions, thematic rapporteurs </w:t>
      </w:r>
      <w:r w:rsidR="009A2BDF" w:rsidRPr="000D587B">
        <w:t xml:space="preserve">will </w:t>
      </w:r>
      <w:r w:rsidRPr="000D587B">
        <w:t>synthesize participant contributions</w:t>
      </w:r>
      <w:r w:rsidR="000D587B">
        <w:t xml:space="preserve"> in brief summary presentations in plenary</w:t>
      </w:r>
      <w:r w:rsidRPr="000D587B">
        <w:t xml:space="preserve">, </w:t>
      </w:r>
      <w:r w:rsidR="000D587B">
        <w:t xml:space="preserve">followed by a </w:t>
      </w:r>
      <w:r w:rsidR="00527CBE" w:rsidRPr="000D587B">
        <w:t xml:space="preserve">summary </w:t>
      </w:r>
      <w:r w:rsidRPr="000D587B">
        <w:t xml:space="preserve">of key messages </w:t>
      </w:r>
      <w:r w:rsidR="00527CBE" w:rsidRPr="000D587B">
        <w:t>by Shannon Kindornay</w:t>
      </w:r>
      <w:r w:rsidRPr="000D587B">
        <w:t xml:space="preserve">, and closing remarks on the process by </w:t>
      </w:r>
      <w:r w:rsidR="00065D04" w:rsidRPr="000D587B">
        <w:t xml:space="preserve">ADM </w:t>
      </w:r>
      <w:r w:rsidR="005D2481">
        <w:t xml:space="preserve">Elissa </w:t>
      </w:r>
      <w:proofErr w:type="spellStart"/>
      <w:r w:rsidR="00065D04" w:rsidRPr="000D587B">
        <w:t>Golberg</w:t>
      </w:r>
      <w:proofErr w:type="spellEnd"/>
      <w:r w:rsidR="00065D04" w:rsidRPr="000D587B">
        <w:t xml:space="preserve">. </w:t>
      </w:r>
    </w:p>
    <w:p w14:paraId="6AE2878B" w14:textId="1AB772D3" w:rsidR="009A2BDF" w:rsidRDefault="000D587B" w:rsidP="009A2BDF">
      <w:pPr>
        <w:pStyle w:val="NormalWeb"/>
        <w:rPr>
          <w:rFonts w:asciiTheme="minorHAnsi" w:hAnsiTheme="minorHAnsi"/>
          <w:b/>
          <w:sz w:val="22"/>
          <w:szCs w:val="22"/>
        </w:rPr>
      </w:pPr>
      <w:r>
        <w:rPr>
          <w:rFonts w:asciiTheme="minorHAnsi" w:hAnsiTheme="minorHAnsi"/>
          <w:b/>
          <w:sz w:val="22"/>
          <w:szCs w:val="22"/>
        </w:rPr>
        <w:lastRenderedPageBreak/>
        <w:t xml:space="preserve">Global Affairs Canada </w:t>
      </w:r>
      <w:r w:rsidR="00065D04" w:rsidRPr="000D587B">
        <w:rPr>
          <w:rFonts w:asciiTheme="minorHAnsi" w:hAnsiTheme="minorHAnsi"/>
          <w:b/>
          <w:sz w:val="22"/>
          <w:szCs w:val="22"/>
        </w:rPr>
        <w:t xml:space="preserve">Consultation </w:t>
      </w:r>
      <w:r w:rsidR="009A2BDF" w:rsidRPr="000D587B">
        <w:rPr>
          <w:rFonts w:asciiTheme="minorHAnsi" w:hAnsiTheme="minorHAnsi"/>
          <w:b/>
          <w:sz w:val="22"/>
          <w:szCs w:val="22"/>
        </w:rPr>
        <w:t>Questions</w:t>
      </w:r>
    </w:p>
    <w:p w14:paraId="17A995A7" w14:textId="77777777" w:rsidR="008A0DA7" w:rsidRDefault="00201FB5" w:rsidP="009A2BDF">
      <w:pPr>
        <w:pStyle w:val="NormalWeb"/>
        <w:rPr>
          <w:rFonts w:asciiTheme="minorHAnsi" w:hAnsiTheme="minorHAnsi"/>
          <w:sz w:val="22"/>
          <w:szCs w:val="22"/>
        </w:rPr>
      </w:pPr>
      <w:r>
        <w:rPr>
          <w:rFonts w:asciiTheme="minorHAnsi" w:hAnsiTheme="minorHAnsi"/>
          <w:b/>
          <w:sz w:val="22"/>
          <w:szCs w:val="22"/>
        </w:rPr>
        <w:t xml:space="preserve">Background: </w:t>
      </w:r>
      <w:r>
        <w:rPr>
          <w:rFonts w:asciiTheme="minorHAnsi" w:hAnsiTheme="minorHAnsi"/>
          <w:sz w:val="22"/>
          <w:szCs w:val="22"/>
        </w:rPr>
        <w:t>See Global Affairs Canada’s International Assistance Review Discussion Paper for details on each thematic consultation area</w:t>
      </w:r>
      <w:r w:rsidRPr="00201FB5">
        <w:rPr>
          <w:rFonts w:asciiTheme="minorHAnsi" w:hAnsiTheme="minorHAnsi"/>
          <w:sz w:val="22"/>
          <w:szCs w:val="22"/>
        </w:rPr>
        <w:t xml:space="preserve">: </w:t>
      </w:r>
      <w:hyperlink r:id="rId10" w:history="1">
        <w:r w:rsidRPr="00C27007">
          <w:rPr>
            <w:rStyle w:val="Hyperlink"/>
            <w:rFonts w:asciiTheme="minorHAnsi" w:hAnsiTheme="minorHAnsi"/>
            <w:sz w:val="22"/>
            <w:szCs w:val="22"/>
          </w:rPr>
          <w:t>http://www.international.gc.ca/world-monde/assets/pdfs/iar-consultations-eai-eng.pdf</w:t>
        </w:r>
      </w:hyperlink>
      <w:r>
        <w:rPr>
          <w:rFonts w:asciiTheme="minorHAnsi" w:hAnsiTheme="minorHAnsi"/>
          <w:sz w:val="22"/>
          <w:szCs w:val="22"/>
        </w:rPr>
        <w:t xml:space="preserve">. </w:t>
      </w:r>
    </w:p>
    <w:p w14:paraId="35CE132E" w14:textId="5FDEE209" w:rsidR="00201FB5" w:rsidRPr="00201FB5" w:rsidRDefault="00201FB5" w:rsidP="009A2BDF">
      <w:pPr>
        <w:pStyle w:val="NormalWeb"/>
        <w:rPr>
          <w:rFonts w:asciiTheme="minorHAnsi" w:hAnsiTheme="minorHAnsi"/>
          <w:sz w:val="22"/>
          <w:szCs w:val="22"/>
        </w:rPr>
      </w:pPr>
      <w:r>
        <w:rPr>
          <w:rFonts w:asciiTheme="minorHAnsi" w:hAnsiTheme="minorHAnsi"/>
          <w:sz w:val="22"/>
          <w:szCs w:val="22"/>
        </w:rPr>
        <w:t xml:space="preserve">Consultation questions include: </w:t>
      </w:r>
    </w:p>
    <w:p w14:paraId="12EA309B" w14:textId="77777777" w:rsidR="000D587B" w:rsidRDefault="00065D04" w:rsidP="000D587B">
      <w:pPr>
        <w:pStyle w:val="NormalWeb"/>
        <w:rPr>
          <w:rFonts w:asciiTheme="minorHAnsi" w:hAnsiTheme="minorHAnsi"/>
          <w:b/>
          <w:i/>
          <w:sz w:val="22"/>
          <w:szCs w:val="22"/>
        </w:rPr>
      </w:pPr>
      <w:r w:rsidRPr="000D587B">
        <w:rPr>
          <w:rFonts w:asciiTheme="minorHAnsi" w:hAnsiTheme="minorHAnsi"/>
          <w:b/>
          <w:i/>
          <w:sz w:val="22"/>
          <w:szCs w:val="22"/>
        </w:rPr>
        <w:t xml:space="preserve">1) </w:t>
      </w:r>
      <w:r w:rsidR="00527CBE" w:rsidRPr="000D587B">
        <w:rPr>
          <w:rFonts w:asciiTheme="minorHAnsi" w:hAnsiTheme="minorHAnsi"/>
          <w:b/>
          <w:i/>
          <w:sz w:val="22"/>
          <w:szCs w:val="22"/>
        </w:rPr>
        <w:t xml:space="preserve">The health and rights of women and children </w:t>
      </w:r>
    </w:p>
    <w:p w14:paraId="5F8F912D" w14:textId="77777777" w:rsidR="000D587B" w:rsidRDefault="00065D04" w:rsidP="000D587B">
      <w:pPr>
        <w:pStyle w:val="NormalWeb"/>
        <w:numPr>
          <w:ilvl w:val="0"/>
          <w:numId w:val="26"/>
        </w:numPr>
        <w:rPr>
          <w:rFonts w:asciiTheme="minorHAnsi" w:hAnsiTheme="minorHAnsi"/>
          <w:b/>
          <w:i/>
          <w:sz w:val="22"/>
          <w:szCs w:val="22"/>
        </w:rPr>
      </w:pPr>
      <w:r w:rsidRPr="000D587B">
        <w:rPr>
          <w:rFonts w:asciiTheme="minorHAnsi" w:hAnsiTheme="minorHAnsi"/>
          <w:sz w:val="22"/>
          <w:szCs w:val="22"/>
        </w:rPr>
        <w:t xml:space="preserve">Building on the Government of Canada’s </w:t>
      </w:r>
      <w:r w:rsidR="007E5C41" w:rsidRPr="000D587B">
        <w:rPr>
          <w:rFonts w:asciiTheme="minorHAnsi" w:hAnsiTheme="minorHAnsi"/>
          <w:sz w:val="22"/>
          <w:szCs w:val="22"/>
        </w:rPr>
        <w:t>commitment to a feminist approach and support for the gender equality goal of the 2030 Agenda, where should Canada focus its international assistance efforts in this area? Can Canada take advantage of specific opportunities to demonstrate new or continued leadership on women’s empowerment and gender equality?</w:t>
      </w:r>
    </w:p>
    <w:p w14:paraId="327C20F3" w14:textId="77777777" w:rsidR="000D587B" w:rsidRDefault="007E5C41" w:rsidP="000D587B">
      <w:pPr>
        <w:pStyle w:val="NormalWeb"/>
        <w:numPr>
          <w:ilvl w:val="0"/>
          <w:numId w:val="26"/>
        </w:numPr>
        <w:rPr>
          <w:rFonts w:asciiTheme="minorHAnsi" w:hAnsiTheme="minorHAnsi"/>
          <w:b/>
          <w:i/>
          <w:sz w:val="22"/>
          <w:szCs w:val="22"/>
        </w:rPr>
      </w:pPr>
      <w:r w:rsidRPr="000D587B">
        <w:rPr>
          <w:rFonts w:asciiTheme="minorHAnsi" w:hAnsiTheme="minorHAnsi"/>
          <w:sz w:val="22"/>
          <w:szCs w:val="22"/>
        </w:rPr>
        <w:t>How can Canada’s efforts to support well-being and empowerment better benefit children and youth, including in the education sector?</w:t>
      </w:r>
    </w:p>
    <w:p w14:paraId="4BA36E56" w14:textId="5F08CE50" w:rsidR="006811A0" w:rsidRPr="000D587B" w:rsidRDefault="007E5C41" w:rsidP="000D587B">
      <w:pPr>
        <w:pStyle w:val="NormalWeb"/>
        <w:numPr>
          <w:ilvl w:val="0"/>
          <w:numId w:val="26"/>
        </w:numPr>
        <w:rPr>
          <w:rFonts w:asciiTheme="minorHAnsi" w:hAnsiTheme="minorHAnsi"/>
          <w:b/>
          <w:i/>
          <w:sz w:val="22"/>
          <w:szCs w:val="22"/>
        </w:rPr>
      </w:pPr>
      <w:r w:rsidRPr="000D587B">
        <w:rPr>
          <w:rFonts w:asciiTheme="minorHAnsi" w:hAnsiTheme="minorHAnsi"/>
          <w:sz w:val="22"/>
          <w:szCs w:val="22"/>
        </w:rPr>
        <w:t>What strategic role can Canada play in advancing health-related SDGs to improve the health of women and girls, including adolescents, in particular their sexual and reproductive health and rights?</w:t>
      </w:r>
    </w:p>
    <w:p w14:paraId="659F7827" w14:textId="7C32E047" w:rsidR="00527CBE" w:rsidRPr="000D587B" w:rsidRDefault="00065D04" w:rsidP="00527CBE">
      <w:pPr>
        <w:pStyle w:val="NormalWeb"/>
        <w:rPr>
          <w:rFonts w:asciiTheme="minorHAnsi" w:hAnsiTheme="minorHAnsi"/>
          <w:b/>
          <w:i/>
          <w:sz w:val="22"/>
          <w:szCs w:val="22"/>
        </w:rPr>
      </w:pPr>
      <w:r w:rsidRPr="000D587B">
        <w:rPr>
          <w:rFonts w:asciiTheme="minorHAnsi" w:hAnsiTheme="minorHAnsi"/>
          <w:b/>
          <w:i/>
          <w:sz w:val="22"/>
          <w:szCs w:val="22"/>
        </w:rPr>
        <w:t xml:space="preserve">2) </w:t>
      </w:r>
      <w:r w:rsidR="00527CBE" w:rsidRPr="000D587B">
        <w:rPr>
          <w:rFonts w:asciiTheme="minorHAnsi" w:hAnsiTheme="minorHAnsi"/>
          <w:b/>
          <w:i/>
          <w:sz w:val="22"/>
          <w:szCs w:val="22"/>
        </w:rPr>
        <w:t>Clean economic growth and climate change</w:t>
      </w:r>
    </w:p>
    <w:p w14:paraId="31D165E2" w14:textId="77777777" w:rsidR="007E5C41" w:rsidRPr="00F9736A" w:rsidRDefault="007E5C41" w:rsidP="000D587B">
      <w:pPr>
        <w:pStyle w:val="ListParagraph"/>
        <w:numPr>
          <w:ilvl w:val="0"/>
          <w:numId w:val="27"/>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Where has Canada added value in promoting clean sustainable economic growth?</w:t>
      </w:r>
    </w:p>
    <w:p w14:paraId="493E504A" w14:textId="77777777" w:rsidR="007E5C41" w:rsidRPr="00F9736A" w:rsidRDefault="007E5C41" w:rsidP="000D587B">
      <w:pPr>
        <w:pStyle w:val="ListParagraph"/>
        <w:numPr>
          <w:ilvl w:val="0"/>
          <w:numId w:val="27"/>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Canada support developing countries to mitigate and adapt to climate change?</w:t>
      </w:r>
    </w:p>
    <w:p w14:paraId="769B01C5" w14:textId="77777777" w:rsidR="007E5C41" w:rsidRPr="00F9736A" w:rsidRDefault="007E5C41" w:rsidP="000D587B">
      <w:pPr>
        <w:pStyle w:val="ListParagraph"/>
        <w:numPr>
          <w:ilvl w:val="0"/>
          <w:numId w:val="27"/>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Are there niche areas within climate and environment (e.g. water, biodiversity, land use, agriculture, energy) where Canada could further focus its international assistance?</w:t>
      </w:r>
    </w:p>
    <w:p w14:paraId="339FC912" w14:textId="46D2EB7E" w:rsidR="00527CBE" w:rsidRPr="000D587B" w:rsidRDefault="00065D04" w:rsidP="00527CBE">
      <w:pPr>
        <w:pStyle w:val="NormalWeb"/>
        <w:rPr>
          <w:rFonts w:asciiTheme="minorHAnsi" w:hAnsiTheme="minorHAnsi"/>
          <w:b/>
          <w:i/>
          <w:sz w:val="22"/>
          <w:szCs w:val="22"/>
        </w:rPr>
      </w:pPr>
      <w:r w:rsidRPr="000D587B">
        <w:rPr>
          <w:rFonts w:asciiTheme="minorHAnsi" w:hAnsiTheme="minorHAnsi"/>
          <w:b/>
          <w:i/>
          <w:sz w:val="22"/>
          <w:szCs w:val="22"/>
        </w:rPr>
        <w:t xml:space="preserve">3) </w:t>
      </w:r>
      <w:r w:rsidR="00527CBE" w:rsidRPr="000D587B">
        <w:rPr>
          <w:rFonts w:asciiTheme="minorHAnsi" w:hAnsiTheme="minorHAnsi"/>
          <w:b/>
          <w:i/>
          <w:sz w:val="22"/>
          <w:szCs w:val="22"/>
        </w:rPr>
        <w:t>Governance, pluralism, diversity and human rights</w:t>
      </w:r>
    </w:p>
    <w:p w14:paraId="13F17D9A" w14:textId="77777777" w:rsidR="007E5C41" w:rsidRPr="00F9736A" w:rsidRDefault="007E5C41" w:rsidP="000D587B">
      <w:pPr>
        <w:pStyle w:val="ListParagraph"/>
        <w:numPr>
          <w:ilvl w:val="0"/>
          <w:numId w:val="28"/>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Canada best help implement Goal 16 of the 2030 Agenda—to promote peaceful and inclusive societies, provide access to justice for all, and build effective, accountable and inclusive institutions at all levels?</w:t>
      </w:r>
    </w:p>
    <w:p w14:paraId="326C2A0E" w14:textId="77777777" w:rsidR="007E5C41" w:rsidRPr="00F9736A" w:rsidRDefault="007E5C41" w:rsidP="000D587B">
      <w:pPr>
        <w:pStyle w:val="ListParagraph"/>
        <w:numPr>
          <w:ilvl w:val="0"/>
          <w:numId w:val="28"/>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Canada promote inclusion, advance respect for diversity and uphold human rights?</w:t>
      </w:r>
    </w:p>
    <w:p w14:paraId="7A961BE5" w14:textId="77777777" w:rsidR="007E5C41" w:rsidRPr="00F9736A" w:rsidRDefault="007E5C41" w:rsidP="000D587B">
      <w:pPr>
        <w:pStyle w:val="ListParagraph"/>
        <w:numPr>
          <w:ilvl w:val="0"/>
          <w:numId w:val="28"/>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In what areas of governance can Canada’s international assistance have the most impact?</w:t>
      </w:r>
    </w:p>
    <w:p w14:paraId="6BB924F6" w14:textId="49231138" w:rsidR="00527CBE" w:rsidRPr="000D587B" w:rsidRDefault="00065D04" w:rsidP="00527CBE">
      <w:pPr>
        <w:pStyle w:val="NormalWeb"/>
        <w:rPr>
          <w:rFonts w:asciiTheme="minorHAnsi" w:hAnsiTheme="minorHAnsi"/>
          <w:b/>
          <w:i/>
          <w:sz w:val="22"/>
          <w:szCs w:val="22"/>
        </w:rPr>
      </w:pPr>
      <w:r w:rsidRPr="000D587B">
        <w:rPr>
          <w:rFonts w:asciiTheme="minorHAnsi" w:hAnsiTheme="minorHAnsi"/>
          <w:b/>
          <w:i/>
          <w:sz w:val="22"/>
          <w:szCs w:val="22"/>
        </w:rPr>
        <w:t>4)</w:t>
      </w:r>
      <w:r w:rsidR="00BE3E6C" w:rsidRPr="000D587B">
        <w:rPr>
          <w:rFonts w:asciiTheme="minorHAnsi" w:hAnsiTheme="minorHAnsi"/>
          <w:b/>
          <w:i/>
          <w:sz w:val="22"/>
          <w:szCs w:val="22"/>
        </w:rPr>
        <w:t xml:space="preserve"> </w:t>
      </w:r>
      <w:r w:rsidR="00527CBE" w:rsidRPr="000D587B">
        <w:rPr>
          <w:rFonts w:asciiTheme="minorHAnsi" w:hAnsiTheme="minorHAnsi"/>
          <w:b/>
          <w:i/>
          <w:sz w:val="22"/>
          <w:szCs w:val="22"/>
        </w:rPr>
        <w:t>Peace and security</w:t>
      </w:r>
    </w:p>
    <w:p w14:paraId="459CD4D4" w14:textId="77777777" w:rsidR="000D587B" w:rsidRDefault="007E5C41" w:rsidP="000D587B">
      <w:pPr>
        <w:pStyle w:val="NormalWeb"/>
        <w:numPr>
          <w:ilvl w:val="0"/>
          <w:numId w:val="29"/>
        </w:numPr>
        <w:spacing w:before="0" w:beforeAutospacing="0" w:after="0"/>
        <w:rPr>
          <w:rFonts w:asciiTheme="minorHAnsi" w:hAnsiTheme="minorHAnsi"/>
          <w:sz w:val="22"/>
          <w:szCs w:val="22"/>
        </w:rPr>
      </w:pPr>
      <w:r w:rsidRPr="000D587B">
        <w:rPr>
          <w:rFonts w:asciiTheme="minorHAnsi" w:hAnsiTheme="minorHAnsi"/>
          <w:sz w:val="22"/>
          <w:szCs w:val="22"/>
        </w:rPr>
        <w:t>What specific strengths should Canada build upon to respond to peace and security challenges?</w:t>
      </w:r>
    </w:p>
    <w:p w14:paraId="129556FC" w14:textId="77777777" w:rsidR="000D587B" w:rsidRDefault="007E5C41" w:rsidP="000D587B">
      <w:pPr>
        <w:pStyle w:val="NormalWeb"/>
        <w:numPr>
          <w:ilvl w:val="0"/>
          <w:numId w:val="29"/>
        </w:numPr>
        <w:spacing w:before="0" w:beforeAutospacing="0" w:after="0"/>
        <w:rPr>
          <w:rFonts w:asciiTheme="minorHAnsi" w:hAnsiTheme="minorHAnsi"/>
          <w:sz w:val="22"/>
          <w:szCs w:val="22"/>
        </w:rPr>
      </w:pPr>
      <w:r w:rsidRPr="000D587B">
        <w:rPr>
          <w:rFonts w:asciiTheme="minorHAnsi" w:hAnsiTheme="minorHAnsi"/>
          <w:sz w:val="22"/>
          <w:szCs w:val="22"/>
        </w:rPr>
        <w:t>How can Canada align its international assistance efforts in peace and security with international approaches, including the 2030 Agenda?</w:t>
      </w:r>
    </w:p>
    <w:p w14:paraId="505C49A2" w14:textId="054931B1" w:rsidR="000D587B" w:rsidRDefault="007E5C41" w:rsidP="00201FB5">
      <w:pPr>
        <w:pStyle w:val="NormalWeb"/>
        <w:numPr>
          <w:ilvl w:val="0"/>
          <w:numId w:val="29"/>
        </w:numPr>
        <w:spacing w:before="0" w:beforeAutospacing="0" w:after="0"/>
        <w:rPr>
          <w:rFonts w:asciiTheme="minorHAnsi" w:hAnsiTheme="minorHAnsi"/>
          <w:sz w:val="22"/>
          <w:szCs w:val="22"/>
        </w:rPr>
      </w:pPr>
      <w:r w:rsidRPr="000D587B">
        <w:rPr>
          <w:rFonts w:asciiTheme="minorHAnsi" w:hAnsiTheme="minorHAnsi"/>
          <w:sz w:val="22"/>
          <w:szCs w:val="22"/>
        </w:rPr>
        <w:t>What kind of international assistance partnerships should Canada pursue to achieve its peace and security goals?</w:t>
      </w:r>
    </w:p>
    <w:p w14:paraId="483A1F8E" w14:textId="2BCE9F91" w:rsidR="00527CBE" w:rsidRPr="000D587B" w:rsidRDefault="00065D04" w:rsidP="00065D04">
      <w:pPr>
        <w:pStyle w:val="NormalWeb"/>
        <w:spacing w:before="0" w:beforeAutospacing="0" w:after="0" w:afterAutospacing="0"/>
        <w:rPr>
          <w:rFonts w:asciiTheme="minorHAnsi" w:hAnsiTheme="minorHAnsi"/>
          <w:b/>
          <w:i/>
          <w:sz w:val="22"/>
          <w:szCs w:val="22"/>
        </w:rPr>
      </w:pPr>
      <w:r w:rsidRPr="000D587B">
        <w:rPr>
          <w:rFonts w:asciiTheme="minorHAnsi" w:hAnsiTheme="minorHAnsi"/>
          <w:b/>
          <w:i/>
          <w:sz w:val="22"/>
          <w:szCs w:val="22"/>
        </w:rPr>
        <w:t xml:space="preserve">5) </w:t>
      </w:r>
      <w:r w:rsidR="00527CBE" w:rsidRPr="000D587B">
        <w:rPr>
          <w:rFonts w:asciiTheme="minorHAnsi" w:hAnsiTheme="minorHAnsi"/>
          <w:b/>
          <w:i/>
          <w:sz w:val="22"/>
          <w:szCs w:val="22"/>
        </w:rPr>
        <w:t>Responding to humanitarian crises and the needs of displaced populations</w:t>
      </w:r>
    </w:p>
    <w:p w14:paraId="30CC3B91" w14:textId="77777777" w:rsidR="00065D04" w:rsidRPr="000D587B" w:rsidRDefault="00065D04" w:rsidP="00065D04">
      <w:pPr>
        <w:pStyle w:val="NormalWeb"/>
        <w:spacing w:before="0" w:beforeAutospacing="0" w:after="0" w:afterAutospacing="0"/>
        <w:rPr>
          <w:rFonts w:asciiTheme="minorHAnsi" w:hAnsiTheme="minorHAnsi"/>
          <w:b/>
          <w:sz w:val="22"/>
          <w:szCs w:val="22"/>
        </w:rPr>
      </w:pPr>
    </w:p>
    <w:p w14:paraId="78D97701" w14:textId="77777777" w:rsidR="007E5C41" w:rsidRPr="00F9736A" w:rsidRDefault="007E5C41" w:rsidP="000D587B">
      <w:pPr>
        <w:pStyle w:val="ListParagraph"/>
        <w:numPr>
          <w:ilvl w:val="0"/>
          <w:numId w:val="30"/>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Canada support needs-driven, effective and timely responses to humanitarian crises with predictable yet flexible support?</w:t>
      </w:r>
    </w:p>
    <w:p w14:paraId="49B75B32" w14:textId="77777777" w:rsidR="007E5C41" w:rsidRPr="00F9736A" w:rsidRDefault="007E5C41" w:rsidP="000D587B">
      <w:pPr>
        <w:pStyle w:val="ListParagraph"/>
        <w:numPr>
          <w:ilvl w:val="0"/>
          <w:numId w:val="30"/>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lastRenderedPageBreak/>
        <w:t>How can Canada better support the protection of vulnerable populations in crises and strengthen respect for humanitarian principles?</w:t>
      </w:r>
    </w:p>
    <w:p w14:paraId="1A32747E" w14:textId="77777777" w:rsidR="007E5C41" w:rsidRPr="00F9736A" w:rsidRDefault="007E5C41" w:rsidP="000D587B">
      <w:pPr>
        <w:pStyle w:val="ListParagraph"/>
        <w:numPr>
          <w:ilvl w:val="0"/>
          <w:numId w:val="30"/>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we facilitate more comprehensive and coordinated responses to better meet the needs of populations affected by crises and optimize the impact of humanitarian, development and peace and security initiatives?</w:t>
      </w:r>
    </w:p>
    <w:p w14:paraId="1CABCBC2" w14:textId="77777777" w:rsidR="00BE3E6C" w:rsidRPr="000D587B" w:rsidRDefault="00BE3E6C">
      <w:pPr>
        <w:rPr>
          <w:rFonts w:cs="Times New Roman"/>
          <w:i/>
        </w:rPr>
      </w:pPr>
    </w:p>
    <w:p w14:paraId="05B49DFB" w14:textId="784A6D33" w:rsidR="00527CBE" w:rsidRPr="000D587B" w:rsidRDefault="00BE3E6C">
      <w:pPr>
        <w:rPr>
          <w:rFonts w:cs="Times New Roman"/>
          <w:b/>
          <w:i/>
        </w:rPr>
      </w:pPr>
      <w:r w:rsidRPr="000D587B">
        <w:rPr>
          <w:rFonts w:cs="Times New Roman"/>
          <w:b/>
          <w:i/>
        </w:rPr>
        <w:t xml:space="preserve">6. </w:t>
      </w:r>
      <w:r w:rsidR="00527CBE" w:rsidRPr="000D587B">
        <w:rPr>
          <w:rFonts w:cs="Times New Roman"/>
          <w:b/>
          <w:i/>
        </w:rPr>
        <w:t>Delivering results by improving effectiveness and transparency, innovation and partnerships</w:t>
      </w:r>
    </w:p>
    <w:p w14:paraId="7D1D6B1D"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bookmarkStart w:id="0" w:name="_GoBack"/>
      <w:r w:rsidRPr="00F9736A">
        <w:rPr>
          <w:rFonts w:eastAsia="Times New Roman" w:cs="Times New Roman"/>
          <w:color w:val="333333"/>
          <w:sz w:val="22"/>
          <w:szCs w:val="22"/>
          <w:lang w:eastAsia="en-CA"/>
        </w:rPr>
        <w:t>What concrete steps could Canada take to make its international assistance delivery approaches and mechanisms more efficient, effective and innovative? How can we promote greater coherence between our development, trade and diplomacy efforts?</w:t>
      </w:r>
    </w:p>
    <w:p w14:paraId="6CA33BEE"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Canada foster development innovation?</w:t>
      </w:r>
    </w:p>
    <w:p w14:paraId="4D3F182A"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Which organizations, communities, coalitions or partnerships should Canada work with? How best can we work with them to deliver our international assistance objectives?</w:t>
      </w:r>
    </w:p>
    <w:p w14:paraId="088EE318"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we engage a wider range of partners to leverage the resources and expertise necessary to achieve the sustainable development goals?</w:t>
      </w:r>
    </w:p>
    <w:p w14:paraId="6CAACF68"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How can we enhance broader engagement of Canadians in our international assistance efforts?</w:t>
      </w:r>
    </w:p>
    <w:p w14:paraId="6FE3B1C1" w14:textId="77777777" w:rsidR="00B40E88" w:rsidRPr="00F9736A" w:rsidRDefault="00B40E88" w:rsidP="000D587B">
      <w:pPr>
        <w:pStyle w:val="ListParagraph"/>
        <w:numPr>
          <w:ilvl w:val="0"/>
          <w:numId w:val="31"/>
        </w:numPr>
        <w:shd w:val="clear" w:color="auto" w:fill="FFFFFF"/>
        <w:rPr>
          <w:rFonts w:eastAsia="Times New Roman" w:cs="Times New Roman"/>
          <w:color w:val="333333"/>
          <w:sz w:val="22"/>
          <w:szCs w:val="22"/>
          <w:lang w:eastAsia="en-CA"/>
        </w:rPr>
      </w:pPr>
      <w:r w:rsidRPr="00F9736A">
        <w:rPr>
          <w:rFonts w:eastAsia="Times New Roman" w:cs="Times New Roman"/>
          <w:color w:val="333333"/>
          <w:sz w:val="22"/>
          <w:szCs w:val="22"/>
          <w:lang w:eastAsia="en-CA"/>
        </w:rPr>
        <w:t>Are there additional tools or mechanisms that Canada should add to enable it to deliver international assistance more innovatively? How can current approaches and mechanisms be strengthened?</w:t>
      </w:r>
    </w:p>
    <w:bookmarkEnd w:id="0"/>
    <w:p w14:paraId="5CB72B23" w14:textId="77777777" w:rsidR="000D587B" w:rsidRDefault="000D587B" w:rsidP="000D587B">
      <w:pPr>
        <w:shd w:val="clear" w:color="auto" w:fill="FFFFFF"/>
        <w:rPr>
          <w:rFonts w:eastAsia="Times New Roman" w:cs="Times New Roman"/>
          <w:color w:val="333333"/>
          <w:lang w:eastAsia="en-CA"/>
        </w:rPr>
      </w:pPr>
    </w:p>
    <w:p w14:paraId="5956F034" w14:textId="250A6634" w:rsidR="000D587B" w:rsidRPr="000D587B" w:rsidRDefault="000D587B" w:rsidP="000D587B">
      <w:pPr>
        <w:pStyle w:val="NormalWeb"/>
        <w:rPr>
          <w:rFonts w:asciiTheme="minorHAnsi" w:hAnsiTheme="minorHAnsi"/>
          <w:b/>
          <w:sz w:val="22"/>
          <w:szCs w:val="22"/>
        </w:rPr>
      </w:pPr>
      <w:r>
        <w:rPr>
          <w:rFonts w:asciiTheme="minorHAnsi" w:hAnsiTheme="minorHAnsi"/>
          <w:b/>
          <w:sz w:val="22"/>
          <w:szCs w:val="22"/>
        </w:rPr>
        <w:t xml:space="preserve">OCIC </w:t>
      </w:r>
      <w:r w:rsidRPr="000D587B">
        <w:rPr>
          <w:rFonts w:asciiTheme="minorHAnsi" w:hAnsiTheme="minorHAnsi"/>
          <w:b/>
          <w:sz w:val="22"/>
          <w:szCs w:val="22"/>
        </w:rPr>
        <w:t>Consultation Questions</w:t>
      </w:r>
    </w:p>
    <w:p w14:paraId="0D272563" w14:textId="0E50514F" w:rsidR="00527CBE" w:rsidRPr="000D587B" w:rsidRDefault="00065D04" w:rsidP="00527CBE">
      <w:pPr>
        <w:pStyle w:val="NormalWeb"/>
        <w:rPr>
          <w:rFonts w:asciiTheme="minorHAnsi" w:hAnsiTheme="minorHAnsi"/>
          <w:b/>
          <w:i/>
          <w:sz w:val="22"/>
          <w:szCs w:val="22"/>
        </w:rPr>
      </w:pPr>
      <w:r w:rsidRPr="000D587B">
        <w:rPr>
          <w:rFonts w:asciiTheme="minorHAnsi" w:hAnsiTheme="minorHAnsi"/>
          <w:b/>
          <w:i/>
          <w:sz w:val="22"/>
          <w:szCs w:val="22"/>
          <w:lang w:eastAsia="en-US"/>
        </w:rPr>
        <w:t xml:space="preserve">7. </w:t>
      </w:r>
      <w:r w:rsidRPr="000D587B">
        <w:rPr>
          <w:rFonts w:asciiTheme="minorHAnsi" w:hAnsiTheme="minorHAnsi"/>
          <w:b/>
          <w:i/>
          <w:sz w:val="22"/>
          <w:szCs w:val="22"/>
        </w:rPr>
        <w:t>Collaborating with cultural communities (diaspora) in Ontario</w:t>
      </w:r>
    </w:p>
    <w:p w14:paraId="6239336D" w14:textId="57E474DB" w:rsidR="00B1206E" w:rsidRPr="000D587B" w:rsidRDefault="000D587B" w:rsidP="00527CBE">
      <w:pPr>
        <w:pStyle w:val="NormalWeb"/>
        <w:rPr>
          <w:rFonts w:asciiTheme="minorHAnsi" w:hAnsiTheme="minorHAnsi"/>
          <w:sz w:val="22"/>
          <w:szCs w:val="22"/>
        </w:rPr>
      </w:pPr>
      <w:r w:rsidRPr="000D587B">
        <w:rPr>
          <w:rFonts w:asciiTheme="minorHAnsi" w:hAnsiTheme="minorHAnsi"/>
          <w:b/>
          <w:sz w:val="22"/>
          <w:szCs w:val="22"/>
        </w:rPr>
        <w:t>Background:</w:t>
      </w:r>
      <w:r>
        <w:rPr>
          <w:rFonts w:asciiTheme="minorHAnsi" w:hAnsiTheme="minorHAnsi"/>
          <w:sz w:val="22"/>
          <w:szCs w:val="22"/>
        </w:rPr>
        <w:t xml:space="preserve"> </w:t>
      </w:r>
      <w:r w:rsidR="00B1206E" w:rsidRPr="000D587B">
        <w:rPr>
          <w:rFonts w:asciiTheme="minorHAnsi" w:hAnsiTheme="minorHAnsi"/>
          <w:sz w:val="22"/>
          <w:szCs w:val="22"/>
        </w:rPr>
        <w:t xml:space="preserve">In 2015, OCIC held a consultation in partnership with the Global Affairs Canada (then DFATD) to build a shared understanding of the range of international cooperation activities and efforts being undertaken by and with cultural community groups; </w:t>
      </w:r>
      <w:r w:rsidR="00065D04" w:rsidRPr="000D587B">
        <w:rPr>
          <w:rFonts w:asciiTheme="minorHAnsi" w:hAnsiTheme="minorHAnsi"/>
          <w:sz w:val="22"/>
          <w:szCs w:val="22"/>
        </w:rPr>
        <w:t xml:space="preserve">to </w:t>
      </w:r>
      <w:r w:rsidR="00B1206E" w:rsidRPr="000D587B">
        <w:rPr>
          <w:rFonts w:asciiTheme="minorHAnsi" w:hAnsiTheme="minorHAnsi"/>
          <w:sz w:val="22"/>
          <w:szCs w:val="22"/>
        </w:rPr>
        <w:t xml:space="preserve">gain insights on the interests of cultural community groups to work with others on international cooperation issues; and </w:t>
      </w:r>
      <w:r w:rsidR="00065D04" w:rsidRPr="000D587B">
        <w:rPr>
          <w:rFonts w:asciiTheme="minorHAnsi" w:hAnsiTheme="minorHAnsi"/>
          <w:sz w:val="22"/>
          <w:szCs w:val="22"/>
        </w:rPr>
        <w:t xml:space="preserve">to </w:t>
      </w:r>
      <w:r w:rsidR="00B1206E" w:rsidRPr="000D587B">
        <w:rPr>
          <w:rFonts w:asciiTheme="minorHAnsi" w:hAnsiTheme="minorHAnsi"/>
          <w:sz w:val="22"/>
          <w:szCs w:val="22"/>
        </w:rPr>
        <w:t xml:space="preserve">identify opportunities for deeper engagement. The consultation report showed that there is significant opportunity to further engage with cultural community groups in international cooperation. </w:t>
      </w:r>
      <w:r w:rsidR="00201FB5">
        <w:rPr>
          <w:rFonts w:asciiTheme="minorHAnsi" w:hAnsiTheme="minorHAnsi"/>
          <w:sz w:val="22"/>
          <w:szCs w:val="22"/>
        </w:rPr>
        <w:t xml:space="preserve">See OCIC’s full report: </w:t>
      </w:r>
      <w:hyperlink r:id="rId11" w:history="1">
        <w:r w:rsidR="00201FB5" w:rsidRPr="00C27007">
          <w:rPr>
            <w:rStyle w:val="Hyperlink"/>
            <w:rFonts w:asciiTheme="minorHAnsi" w:hAnsiTheme="minorHAnsi"/>
            <w:sz w:val="22"/>
            <w:szCs w:val="22"/>
          </w:rPr>
          <w:t>http://ocic.on.ca/content/cultural-communities-sustainable-development-consultation</w:t>
        </w:r>
      </w:hyperlink>
      <w:r w:rsidR="00201FB5">
        <w:rPr>
          <w:rFonts w:asciiTheme="minorHAnsi" w:hAnsiTheme="minorHAnsi"/>
          <w:sz w:val="22"/>
          <w:szCs w:val="22"/>
        </w:rPr>
        <w:t xml:space="preserve"> </w:t>
      </w:r>
    </w:p>
    <w:p w14:paraId="4776B623" w14:textId="77777777" w:rsidR="00B1206E" w:rsidRPr="000D587B" w:rsidRDefault="00B1206E" w:rsidP="00527CBE">
      <w:pPr>
        <w:pStyle w:val="NormalWeb"/>
        <w:rPr>
          <w:rFonts w:asciiTheme="minorHAnsi" w:hAnsiTheme="minorHAnsi"/>
          <w:sz w:val="22"/>
          <w:szCs w:val="22"/>
        </w:rPr>
      </w:pPr>
      <w:r w:rsidRPr="000D587B">
        <w:rPr>
          <w:rFonts w:asciiTheme="minorHAnsi" w:hAnsiTheme="minorHAnsi"/>
          <w:sz w:val="22"/>
          <w:szCs w:val="22"/>
        </w:rPr>
        <w:t xml:space="preserve">A number of principles were identified to inform further engagement. These include ensuring </w:t>
      </w:r>
      <w:r w:rsidRPr="000D587B">
        <w:rPr>
          <w:rFonts w:asciiTheme="minorHAnsi" w:hAnsiTheme="minorHAnsi"/>
          <w:i/>
          <w:sz w:val="22"/>
          <w:szCs w:val="22"/>
        </w:rPr>
        <w:t>voice, participation and inclusivity</w:t>
      </w:r>
      <w:r w:rsidRPr="000D587B">
        <w:rPr>
          <w:rFonts w:asciiTheme="minorHAnsi" w:hAnsiTheme="minorHAnsi"/>
          <w:sz w:val="22"/>
          <w:szCs w:val="22"/>
        </w:rPr>
        <w:t xml:space="preserve"> in collaborations from the onset; </w:t>
      </w:r>
      <w:r w:rsidRPr="000D587B">
        <w:rPr>
          <w:rFonts w:asciiTheme="minorHAnsi" w:hAnsiTheme="minorHAnsi"/>
          <w:i/>
          <w:sz w:val="22"/>
          <w:szCs w:val="22"/>
        </w:rPr>
        <w:t>transparency</w:t>
      </w:r>
      <w:r w:rsidRPr="000D587B">
        <w:rPr>
          <w:rFonts w:asciiTheme="minorHAnsi" w:hAnsiTheme="minorHAnsi"/>
          <w:sz w:val="22"/>
          <w:szCs w:val="22"/>
        </w:rPr>
        <w:t xml:space="preserve"> in engagements; working through </w:t>
      </w:r>
      <w:r w:rsidRPr="000D587B">
        <w:rPr>
          <w:rFonts w:asciiTheme="minorHAnsi" w:hAnsiTheme="minorHAnsi"/>
          <w:i/>
          <w:sz w:val="22"/>
          <w:szCs w:val="22"/>
        </w:rPr>
        <w:t>partnership</w:t>
      </w:r>
      <w:r w:rsidRPr="000D587B">
        <w:rPr>
          <w:rFonts w:asciiTheme="minorHAnsi" w:hAnsiTheme="minorHAnsi"/>
          <w:sz w:val="22"/>
          <w:szCs w:val="22"/>
        </w:rPr>
        <w:t xml:space="preserve"> with different stakeholders; </w:t>
      </w:r>
      <w:r w:rsidRPr="000D587B">
        <w:rPr>
          <w:rFonts w:asciiTheme="minorHAnsi" w:hAnsiTheme="minorHAnsi"/>
          <w:i/>
          <w:sz w:val="22"/>
          <w:szCs w:val="22"/>
        </w:rPr>
        <w:t xml:space="preserve">differentiation </w:t>
      </w:r>
      <w:r w:rsidRPr="000D587B">
        <w:rPr>
          <w:rFonts w:asciiTheme="minorHAnsi" w:hAnsiTheme="minorHAnsi"/>
          <w:sz w:val="22"/>
          <w:szCs w:val="22"/>
        </w:rPr>
        <w:t xml:space="preserve">in approaches and mechanisms to engage cultural community groups, recognizing their diversity; </w:t>
      </w:r>
      <w:r w:rsidR="00987D03" w:rsidRPr="000D587B">
        <w:rPr>
          <w:rFonts w:asciiTheme="minorHAnsi" w:hAnsiTheme="minorHAnsi"/>
          <w:sz w:val="22"/>
          <w:szCs w:val="22"/>
        </w:rPr>
        <w:t xml:space="preserve">use of cultural community </w:t>
      </w:r>
      <w:r w:rsidRPr="000D587B">
        <w:rPr>
          <w:rFonts w:asciiTheme="minorHAnsi" w:hAnsiTheme="minorHAnsi"/>
          <w:i/>
          <w:sz w:val="22"/>
          <w:szCs w:val="22"/>
        </w:rPr>
        <w:t xml:space="preserve">knowledge </w:t>
      </w:r>
      <w:r w:rsidR="00987D03" w:rsidRPr="000D587B">
        <w:rPr>
          <w:rFonts w:asciiTheme="minorHAnsi" w:hAnsiTheme="minorHAnsi"/>
          <w:i/>
          <w:sz w:val="22"/>
          <w:szCs w:val="22"/>
        </w:rPr>
        <w:t xml:space="preserve">and evidence-based approaches </w:t>
      </w:r>
      <w:r w:rsidR="00987D03" w:rsidRPr="000D587B">
        <w:rPr>
          <w:rFonts w:asciiTheme="minorHAnsi" w:hAnsiTheme="minorHAnsi"/>
          <w:sz w:val="22"/>
          <w:szCs w:val="22"/>
        </w:rPr>
        <w:t xml:space="preserve">in collaborations; and the use of approaches to harness the </w:t>
      </w:r>
      <w:r w:rsidR="00987D03" w:rsidRPr="000D587B">
        <w:rPr>
          <w:rFonts w:asciiTheme="minorHAnsi" w:hAnsiTheme="minorHAnsi"/>
          <w:i/>
          <w:sz w:val="22"/>
          <w:szCs w:val="22"/>
        </w:rPr>
        <w:t xml:space="preserve">innovation </w:t>
      </w:r>
      <w:r w:rsidR="00987D03" w:rsidRPr="000D587B">
        <w:rPr>
          <w:rFonts w:asciiTheme="minorHAnsi" w:hAnsiTheme="minorHAnsi"/>
          <w:sz w:val="22"/>
          <w:szCs w:val="22"/>
        </w:rPr>
        <w:t xml:space="preserve">of cultural community groups in addressing sustainable development challenges. </w:t>
      </w:r>
    </w:p>
    <w:p w14:paraId="710062B7" w14:textId="77777777" w:rsidR="00065D04" w:rsidRPr="000D587B" w:rsidRDefault="002A14C4" w:rsidP="00527CBE">
      <w:pPr>
        <w:pStyle w:val="NormalWeb"/>
        <w:rPr>
          <w:rFonts w:asciiTheme="minorHAnsi" w:hAnsiTheme="minorHAnsi"/>
          <w:sz w:val="22"/>
          <w:szCs w:val="22"/>
        </w:rPr>
      </w:pPr>
      <w:r w:rsidRPr="000D587B">
        <w:rPr>
          <w:rFonts w:asciiTheme="minorHAnsi" w:hAnsiTheme="minorHAnsi"/>
          <w:sz w:val="22"/>
          <w:szCs w:val="22"/>
        </w:rPr>
        <w:t xml:space="preserve">The consultation identified ways to harness the financial, individual, and knowledge-based contributions of cultural communities. With respect to finance, the report called for the establishment of flexible, responsive, well-structured, transparent, long-term and predictable funding mechanisms; the use of tax incentives and expansion of match funding to move beyond humanitarian crises to support sustainable development efforts; provision of support to develop the capacity of smaller cultural community groups to access government funding; and develop creative funding mechanisms with different levels of </w:t>
      </w:r>
      <w:r w:rsidRPr="000D587B">
        <w:rPr>
          <w:rFonts w:asciiTheme="minorHAnsi" w:hAnsiTheme="minorHAnsi"/>
          <w:sz w:val="22"/>
          <w:szCs w:val="22"/>
        </w:rPr>
        <w:lastRenderedPageBreak/>
        <w:t xml:space="preserve">government and across government departments to enable cultural community groups to better leverage finance and combine domestic and international engagements. </w:t>
      </w:r>
    </w:p>
    <w:p w14:paraId="317CCE35" w14:textId="77777777" w:rsidR="000D587B" w:rsidRPr="000D587B" w:rsidRDefault="002A14C4" w:rsidP="00527CBE">
      <w:pPr>
        <w:pStyle w:val="NormalWeb"/>
        <w:rPr>
          <w:rFonts w:asciiTheme="minorHAnsi" w:hAnsiTheme="minorHAnsi"/>
          <w:sz w:val="22"/>
          <w:szCs w:val="22"/>
        </w:rPr>
      </w:pPr>
      <w:r w:rsidRPr="000D587B">
        <w:rPr>
          <w:rFonts w:asciiTheme="minorHAnsi" w:hAnsiTheme="minorHAnsi"/>
          <w:sz w:val="22"/>
          <w:szCs w:val="22"/>
        </w:rPr>
        <w:t>To support individuals’ contributions, the report called for continued support to volunteer-sending prog</w:t>
      </w:r>
      <w:r w:rsidR="006D3F7E" w:rsidRPr="000D587B">
        <w:rPr>
          <w:rFonts w:asciiTheme="minorHAnsi" w:hAnsiTheme="minorHAnsi"/>
          <w:sz w:val="22"/>
          <w:szCs w:val="22"/>
        </w:rPr>
        <w:t xml:space="preserve">rams and use of information and communication technology to promote engagement by cultural communities, and the promotion of brain circulation by extending scholarships and promoting educational exchanges. </w:t>
      </w:r>
    </w:p>
    <w:p w14:paraId="288DD39C" w14:textId="39D97B9F" w:rsidR="006811A0" w:rsidRPr="000D587B" w:rsidRDefault="006D3F7E" w:rsidP="00527CBE">
      <w:pPr>
        <w:pStyle w:val="NormalWeb"/>
        <w:rPr>
          <w:rFonts w:asciiTheme="minorHAnsi" w:hAnsiTheme="minorHAnsi"/>
          <w:sz w:val="22"/>
          <w:szCs w:val="22"/>
        </w:rPr>
      </w:pPr>
      <w:r w:rsidRPr="000D587B">
        <w:rPr>
          <w:rFonts w:asciiTheme="minorHAnsi" w:hAnsiTheme="minorHAnsi"/>
          <w:sz w:val="22"/>
          <w:szCs w:val="22"/>
        </w:rPr>
        <w:t>To harness the knowledge-based contributions of cultural community groups, the report called for the facilitation of long-term research partnerships, and inclusive consultations on development and foreign policymaking.</w:t>
      </w:r>
    </w:p>
    <w:p w14:paraId="34517DCC" w14:textId="7BBD7117" w:rsidR="002A449E" w:rsidRPr="000D587B" w:rsidRDefault="002A449E" w:rsidP="000D587B">
      <w:pPr>
        <w:pStyle w:val="NormalWeb"/>
        <w:numPr>
          <w:ilvl w:val="0"/>
          <w:numId w:val="32"/>
        </w:numPr>
        <w:rPr>
          <w:rFonts w:asciiTheme="minorHAnsi" w:hAnsiTheme="minorHAnsi"/>
          <w:sz w:val="22"/>
          <w:szCs w:val="22"/>
        </w:rPr>
      </w:pPr>
      <w:r w:rsidRPr="000D587B">
        <w:rPr>
          <w:rFonts w:asciiTheme="minorHAnsi" w:hAnsiTheme="minorHAnsi"/>
          <w:sz w:val="22"/>
          <w:szCs w:val="22"/>
        </w:rPr>
        <w:t xml:space="preserve">Are the principles and approaches outlined in the cultural community report still relevant, particularly in light of the Global Affairs Canada consultation?  </w:t>
      </w:r>
    </w:p>
    <w:p w14:paraId="3EDFF140" w14:textId="51F91A7F" w:rsidR="002A449E" w:rsidRPr="000D587B" w:rsidRDefault="001211DF" w:rsidP="000D587B">
      <w:pPr>
        <w:pStyle w:val="NormalWeb"/>
        <w:numPr>
          <w:ilvl w:val="0"/>
          <w:numId w:val="32"/>
        </w:numPr>
        <w:rPr>
          <w:rFonts w:asciiTheme="minorHAnsi" w:hAnsiTheme="minorHAnsi"/>
          <w:sz w:val="22"/>
          <w:szCs w:val="22"/>
        </w:rPr>
      </w:pPr>
      <w:r w:rsidRPr="000D587B">
        <w:rPr>
          <w:rFonts w:asciiTheme="minorHAnsi" w:hAnsiTheme="minorHAnsi"/>
          <w:sz w:val="22"/>
          <w:szCs w:val="22"/>
        </w:rPr>
        <w:t>In what ways does your organization engage with cultural community groups</w:t>
      </w:r>
      <w:r w:rsidR="002A449E" w:rsidRPr="000D587B">
        <w:rPr>
          <w:rFonts w:asciiTheme="minorHAnsi" w:hAnsiTheme="minorHAnsi"/>
          <w:sz w:val="22"/>
          <w:szCs w:val="22"/>
        </w:rPr>
        <w:t xml:space="preserve"> in international cooperation</w:t>
      </w:r>
      <w:r w:rsidRPr="000D587B">
        <w:rPr>
          <w:rFonts w:asciiTheme="minorHAnsi" w:hAnsiTheme="minorHAnsi"/>
          <w:sz w:val="22"/>
          <w:szCs w:val="22"/>
        </w:rPr>
        <w:t>?</w:t>
      </w:r>
      <w:r w:rsidR="002A449E" w:rsidRPr="000D587B">
        <w:rPr>
          <w:rFonts w:asciiTheme="minorHAnsi" w:hAnsiTheme="minorHAnsi"/>
          <w:sz w:val="22"/>
          <w:szCs w:val="22"/>
        </w:rPr>
        <w:t xml:space="preserve"> What key lessons have you learned that should inform OCIC’s submission to Global Affairs Canada?</w:t>
      </w:r>
      <w:r w:rsidR="006811A0" w:rsidRPr="000D587B">
        <w:rPr>
          <w:rStyle w:val="FootnoteReference"/>
          <w:rFonts w:asciiTheme="minorHAnsi" w:hAnsiTheme="minorHAnsi"/>
          <w:sz w:val="22"/>
          <w:szCs w:val="22"/>
        </w:rPr>
        <w:footnoteReference w:id="1"/>
      </w:r>
    </w:p>
    <w:p w14:paraId="5E6E882D" w14:textId="77777777" w:rsidR="002A449E" w:rsidRPr="000D587B" w:rsidRDefault="002A449E" w:rsidP="000D587B">
      <w:pPr>
        <w:pStyle w:val="NormalWeb"/>
        <w:numPr>
          <w:ilvl w:val="0"/>
          <w:numId w:val="32"/>
        </w:numPr>
        <w:rPr>
          <w:rFonts w:asciiTheme="minorHAnsi" w:hAnsiTheme="minorHAnsi"/>
          <w:sz w:val="22"/>
          <w:szCs w:val="22"/>
        </w:rPr>
      </w:pPr>
      <w:r w:rsidRPr="000D587B">
        <w:rPr>
          <w:rFonts w:asciiTheme="minorHAnsi" w:hAnsiTheme="minorHAnsi"/>
          <w:sz w:val="22"/>
          <w:szCs w:val="22"/>
        </w:rPr>
        <w:t>What opportunities do you see for further engagement with cultural community groups, particularly in light of the Sustainable Development Goals?</w:t>
      </w:r>
    </w:p>
    <w:p w14:paraId="56C358B3" w14:textId="459A182A" w:rsidR="002A449E" w:rsidRPr="000D587B" w:rsidRDefault="002A449E" w:rsidP="000D587B">
      <w:pPr>
        <w:pStyle w:val="NormalWeb"/>
        <w:numPr>
          <w:ilvl w:val="0"/>
          <w:numId w:val="32"/>
        </w:numPr>
        <w:rPr>
          <w:rFonts w:asciiTheme="minorHAnsi" w:hAnsiTheme="minorHAnsi"/>
          <w:sz w:val="22"/>
          <w:szCs w:val="22"/>
        </w:rPr>
      </w:pPr>
      <w:r w:rsidRPr="000D587B">
        <w:rPr>
          <w:rFonts w:asciiTheme="minorHAnsi" w:hAnsiTheme="minorHAnsi"/>
          <w:sz w:val="22"/>
          <w:szCs w:val="22"/>
        </w:rPr>
        <w:t>Following from above, do you see opportunities for broader collaboration in partnership with municipalities, colleges and/or universities?</w:t>
      </w:r>
    </w:p>
    <w:p w14:paraId="35F5667A" w14:textId="2AEEA386" w:rsidR="002A449E" w:rsidRPr="000D587B" w:rsidRDefault="000D587B" w:rsidP="00527CBE">
      <w:pPr>
        <w:pStyle w:val="NormalWeb"/>
        <w:rPr>
          <w:rFonts w:asciiTheme="minorHAnsi" w:hAnsiTheme="minorHAnsi"/>
          <w:b/>
          <w:i/>
          <w:sz w:val="22"/>
          <w:szCs w:val="22"/>
        </w:rPr>
      </w:pPr>
      <w:r w:rsidRPr="000D587B">
        <w:rPr>
          <w:rFonts w:asciiTheme="minorHAnsi" w:hAnsiTheme="minorHAnsi"/>
          <w:b/>
          <w:i/>
          <w:sz w:val="22"/>
          <w:szCs w:val="22"/>
        </w:rPr>
        <w:t xml:space="preserve">8. </w:t>
      </w:r>
      <w:r w:rsidR="00527CBE" w:rsidRPr="000D587B">
        <w:rPr>
          <w:rFonts w:asciiTheme="minorHAnsi" w:hAnsiTheme="minorHAnsi"/>
          <w:b/>
          <w:i/>
          <w:sz w:val="22"/>
          <w:szCs w:val="22"/>
        </w:rPr>
        <w:t xml:space="preserve">Engaging Ontario municipalities, colleges and universities </w:t>
      </w:r>
    </w:p>
    <w:p w14:paraId="5E9ECBFE" w14:textId="55FB80B5" w:rsidR="002A449E" w:rsidRPr="000D587B" w:rsidRDefault="002A449E" w:rsidP="00201FB5">
      <w:pPr>
        <w:pStyle w:val="NormalWeb"/>
        <w:numPr>
          <w:ilvl w:val="0"/>
          <w:numId w:val="33"/>
        </w:numPr>
        <w:rPr>
          <w:rFonts w:asciiTheme="minorHAnsi" w:hAnsiTheme="minorHAnsi"/>
          <w:sz w:val="22"/>
          <w:szCs w:val="22"/>
        </w:rPr>
      </w:pPr>
      <w:r w:rsidRPr="000D587B">
        <w:rPr>
          <w:rFonts w:asciiTheme="minorHAnsi" w:hAnsiTheme="minorHAnsi"/>
          <w:sz w:val="22"/>
          <w:szCs w:val="22"/>
        </w:rPr>
        <w:t>Are you</w:t>
      </w:r>
      <w:r w:rsidR="000D587B" w:rsidRPr="000D587B">
        <w:rPr>
          <w:rFonts w:asciiTheme="minorHAnsi" w:hAnsiTheme="minorHAnsi"/>
          <w:sz w:val="22"/>
          <w:szCs w:val="22"/>
        </w:rPr>
        <w:t xml:space="preserve">, or are you </w:t>
      </w:r>
      <w:r w:rsidRPr="000D587B">
        <w:rPr>
          <w:rFonts w:asciiTheme="minorHAnsi" w:hAnsiTheme="minorHAnsi"/>
          <w:sz w:val="22"/>
          <w:szCs w:val="22"/>
        </w:rPr>
        <w:t>aware of any municipalities, colleges and/or universities t</w:t>
      </w:r>
      <w:r w:rsidR="00C36AD5" w:rsidRPr="000D587B">
        <w:rPr>
          <w:rFonts w:asciiTheme="minorHAnsi" w:hAnsiTheme="minorHAnsi"/>
          <w:sz w:val="22"/>
          <w:szCs w:val="22"/>
        </w:rPr>
        <w:t>hat are significantly engaged</w:t>
      </w:r>
      <w:r w:rsidRPr="000D587B">
        <w:rPr>
          <w:rFonts w:asciiTheme="minorHAnsi" w:hAnsiTheme="minorHAnsi"/>
          <w:sz w:val="22"/>
          <w:szCs w:val="22"/>
        </w:rPr>
        <w:t xml:space="preserve"> in international cooperation (alone or with civil society organizations) and if so, how?</w:t>
      </w:r>
    </w:p>
    <w:p w14:paraId="439DE3C4" w14:textId="77777777" w:rsidR="002A449E" w:rsidRPr="000D587B" w:rsidRDefault="001211DF" w:rsidP="00201FB5">
      <w:pPr>
        <w:pStyle w:val="NormalWeb"/>
        <w:numPr>
          <w:ilvl w:val="0"/>
          <w:numId w:val="33"/>
        </w:numPr>
        <w:rPr>
          <w:rFonts w:asciiTheme="minorHAnsi" w:hAnsiTheme="minorHAnsi"/>
          <w:sz w:val="22"/>
          <w:szCs w:val="22"/>
        </w:rPr>
      </w:pPr>
      <w:r w:rsidRPr="000D587B">
        <w:rPr>
          <w:rFonts w:asciiTheme="minorHAnsi" w:hAnsiTheme="minorHAnsi"/>
          <w:sz w:val="22"/>
          <w:szCs w:val="22"/>
        </w:rPr>
        <w:t xml:space="preserve">In what ways does your organization engage with </w:t>
      </w:r>
      <w:r w:rsidR="002A449E" w:rsidRPr="000D587B">
        <w:rPr>
          <w:rFonts w:asciiTheme="minorHAnsi" w:hAnsiTheme="minorHAnsi"/>
          <w:sz w:val="22"/>
          <w:szCs w:val="22"/>
        </w:rPr>
        <w:t>municipalities, colleges and universities?</w:t>
      </w:r>
    </w:p>
    <w:p w14:paraId="2A8DF371" w14:textId="7B9CA64E" w:rsidR="001211DF" w:rsidRPr="000D587B" w:rsidRDefault="001211DF" w:rsidP="00201FB5">
      <w:pPr>
        <w:pStyle w:val="NormalWeb"/>
        <w:numPr>
          <w:ilvl w:val="0"/>
          <w:numId w:val="33"/>
        </w:numPr>
        <w:rPr>
          <w:rFonts w:asciiTheme="minorHAnsi" w:hAnsiTheme="minorHAnsi"/>
          <w:sz w:val="22"/>
          <w:szCs w:val="22"/>
        </w:rPr>
      </w:pPr>
      <w:r w:rsidRPr="000D587B">
        <w:rPr>
          <w:rFonts w:asciiTheme="minorHAnsi" w:hAnsiTheme="minorHAnsi"/>
          <w:sz w:val="22"/>
          <w:szCs w:val="22"/>
        </w:rPr>
        <w:t>What would you like to do more of or differently going forward</w:t>
      </w:r>
      <w:r w:rsidR="002A449E" w:rsidRPr="000D587B">
        <w:rPr>
          <w:rFonts w:asciiTheme="minorHAnsi" w:hAnsiTheme="minorHAnsi"/>
          <w:sz w:val="22"/>
          <w:szCs w:val="22"/>
        </w:rPr>
        <w:t>, and in light of the Sustainable Development Goals</w:t>
      </w:r>
      <w:r w:rsidRPr="000D587B">
        <w:rPr>
          <w:rFonts w:asciiTheme="minorHAnsi" w:hAnsiTheme="minorHAnsi"/>
          <w:sz w:val="22"/>
          <w:szCs w:val="22"/>
        </w:rPr>
        <w:t>?</w:t>
      </w:r>
      <w:r w:rsidR="002A449E" w:rsidRPr="000D587B">
        <w:rPr>
          <w:rFonts w:asciiTheme="minorHAnsi" w:hAnsiTheme="minorHAnsi"/>
          <w:sz w:val="22"/>
          <w:szCs w:val="22"/>
        </w:rPr>
        <w:t xml:space="preserve"> </w:t>
      </w:r>
    </w:p>
    <w:p w14:paraId="27157176" w14:textId="77777777" w:rsidR="00201FB5" w:rsidRDefault="002A449E" w:rsidP="00201FB5">
      <w:pPr>
        <w:pStyle w:val="NormalWeb"/>
        <w:numPr>
          <w:ilvl w:val="0"/>
          <w:numId w:val="33"/>
        </w:numPr>
        <w:rPr>
          <w:rFonts w:asciiTheme="minorHAnsi" w:hAnsiTheme="minorHAnsi"/>
          <w:sz w:val="22"/>
          <w:szCs w:val="22"/>
        </w:rPr>
      </w:pPr>
      <w:r w:rsidRPr="000D587B">
        <w:rPr>
          <w:rFonts w:asciiTheme="minorHAnsi" w:hAnsiTheme="minorHAnsi"/>
          <w:sz w:val="22"/>
          <w:szCs w:val="22"/>
        </w:rPr>
        <w:t>What opportunities exist for individual partnerships and for larger, more collective efforts?</w:t>
      </w:r>
    </w:p>
    <w:p w14:paraId="53605C73" w14:textId="7BA63272" w:rsidR="006811A0" w:rsidRPr="00201FB5" w:rsidRDefault="006811A0" w:rsidP="006811A0">
      <w:pPr>
        <w:pStyle w:val="NormalWeb"/>
        <w:numPr>
          <w:ilvl w:val="0"/>
          <w:numId w:val="33"/>
        </w:numPr>
        <w:rPr>
          <w:rFonts w:asciiTheme="minorHAnsi" w:hAnsiTheme="minorHAnsi"/>
          <w:sz w:val="22"/>
          <w:szCs w:val="22"/>
        </w:rPr>
      </w:pPr>
      <w:r w:rsidRPr="000D587B">
        <w:rPr>
          <w:rFonts w:asciiTheme="minorHAnsi" w:hAnsiTheme="minorHAnsi"/>
          <w:sz w:val="22"/>
          <w:szCs w:val="22"/>
        </w:rPr>
        <w:t>What key points from the discussion should inform OCIC’s submission to Global Affairs Canada?</w:t>
      </w:r>
    </w:p>
    <w:p w14:paraId="404030B6" w14:textId="77777777" w:rsidR="00527CBE" w:rsidRPr="00D355CA" w:rsidRDefault="00527CBE" w:rsidP="006811A0">
      <w:pPr>
        <w:jc w:val="center"/>
        <w:rPr>
          <w:rFonts w:cs="Times New Roman"/>
        </w:rPr>
      </w:pPr>
    </w:p>
    <w:sectPr w:rsidR="00527CBE" w:rsidRPr="00D355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4340" w14:textId="77777777" w:rsidR="00930B69" w:rsidRDefault="00930B69" w:rsidP="006811A0">
      <w:pPr>
        <w:spacing w:after="0" w:line="240" w:lineRule="auto"/>
      </w:pPr>
      <w:r>
        <w:separator/>
      </w:r>
    </w:p>
  </w:endnote>
  <w:endnote w:type="continuationSeparator" w:id="0">
    <w:p w14:paraId="081BC49A" w14:textId="77777777" w:rsidR="00930B69" w:rsidRDefault="00930B69" w:rsidP="0068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ahoma Bold"/>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745D" w14:textId="77777777" w:rsidR="00930B69" w:rsidRDefault="00930B69" w:rsidP="006811A0">
      <w:pPr>
        <w:spacing w:after="0" w:line="240" w:lineRule="auto"/>
      </w:pPr>
      <w:r>
        <w:separator/>
      </w:r>
    </w:p>
  </w:footnote>
  <w:footnote w:type="continuationSeparator" w:id="0">
    <w:p w14:paraId="20725C36" w14:textId="77777777" w:rsidR="00930B69" w:rsidRDefault="00930B69" w:rsidP="006811A0">
      <w:pPr>
        <w:spacing w:after="0" w:line="240" w:lineRule="auto"/>
      </w:pPr>
      <w:r>
        <w:continuationSeparator/>
      </w:r>
    </w:p>
  </w:footnote>
  <w:footnote w:id="1">
    <w:p w14:paraId="4FFB466A" w14:textId="77777777" w:rsidR="00201FB5" w:rsidRPr="00201FB5" w:rsidRDefault="00201FB5" w:rsidP="006811A0">
      <w:pPr>
        <w:pStyle w:val="FootnoteText"/>
        <w:rPr>
          <w:rFonts w:cs="Times New Roman"/>
          <w:sz w:val="22"/>
          <w:szCs w:val="22"/>
        </w:rPr>
      </w:pPr>
      <w:r w:rsidRPr="00201FB5">
        <w:rPr>
          <w:rStyle w:val="FootnoteReference"/>
          <w:rFonts w:cs="Times New Roman"/>
          <w:sz w:val="22"/>
          <w:szCs w:val="22"/>
        </w:rPr>
        <w:footnoteRef/>
      </w:r>
      <w:r w:rsidRPr="00201FB5">
        <w:rPr>
          <w:rFonts w:cs="Times New Roman"/>
          <w:sz w:val="22"/>
          <w:szCs w:val="22"/>
        </w:rPr>
        <w:t xml:space="preserve"> Note the following relevant consultation questions: </w:t>
      </w:r>
    </w:p>
    <w:p w14:paraId="17F2D874" w14:textId="22789A41" w:rsidR="00201FB5" w:rsidRPr="00201FB5" w:rsidRDefault="00201FB5" w:rsidP="006811A0">
      <w:pPr>
        <w:pStyle w:val="FootnoteText"/>
        <w:numPr>
          <w:ilvl w:val="0"/>
          <w:numId w:val="24"/>
        </w:numPr>
        <w:rPr>
          <w:rFonts w:cs="Times New Roman"/>
          <w:sz w:val="22"/>
          <w:szCs w:val="22"/>
        </w:rPr>
      </w:pPr>
      <w:r w:rsidRPr="00201FB5">
        <w:rPr>
          <w:rFonts w:cs="Times New Roman"/>
          <w:sz w:val="22"/>
          <w:szCs w:val="22"/>
        </w:rPr>
        <w:t>Which organizations, communities, coalitions or partnerships should Canada work with? How best can we work with them to deliver our international assistance objectives?</w:t>
      </w:r>
    </w:p>
    <w:p w14:paraId="4FEAAA14" w14:textId="77777777" w:rsidR="00201FB5" w:rsidRPr="00201FB5" w:rsidRDefault="00201FB5" w:rsidP="006811A0">
      <w:pPr>
        <w:pStyle w:val="FootnoteText"/>
        <w:numPr>
          <w:ilvl w:val="0"/>
          <w:numId w:val="24"/>
        </w:numPr>
        <w:rPr>
          <w:rFonts w:cs="Times New Roman"/>
          <w:sz w:val="22"/>
          <w:szCs w:val="22"/>
        </w:rPr>
      </w:pPr>
      <w:r w:rsidRPr="00201FB5">
        <w:rPr>
          <w:rFonts w:cs="Times New Roman"/>
          <w:sz w:val="22"/>
          <w:szCs w:val="22"/>
        </w:rPr>
        <w:t>How can we engage a wider range of partners to leverage the resources and expertise necessary to achieve the sustainable development goals?</w:t>
      </w:r>
    </w:p>
    <w:p w14:paraId="5C7A64E8" w14:textId="788BA8F7" w:rsidR="00201FB5" w:rsidRDefault="00201FB5" w:rsidP="006811A0">
      <w:pPr>
        <w:pStyle w:val="FootnoteText"/>
        <w:numPr>
          <w:ilvl w:val="0"/>
          <w:numId w:val="24"/>
        </w:numPr>
      </w:pPr>
      <w:r w:rsidRPr="00201FB5">
        <w:rPr>
          <w:rFonts w:cs="Times New Roman"/>
          <w:sz w:val="22"/>
          <w:szCs w:val="22"/>
        </w:rPr>
        <w:t>How can we enhance broader engagement of Canadians in our international assistance efforts?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98A"/>
    <w:multiLevelType w:val="hybridMultilevel"/>
    <w:tmpl w:val="830E25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0D2F1A"/>
    <w:multiLevelType w:val="hybridMultilevel"/>
    <w:tmpl w:val="5D701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224E8"/>
    <w:multiLevelType w:val="hybridMultilevel"/>
    <w:tmpl w:val="FD96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D379E"/>
    <w:multiLevelType w:val="hybridMultilevel"/>
    <w:tmpl w:val="BC1A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77F60"/>
    <w:multiLevelType w:val="multilevel"/>
    <w:tmpl w:val="A14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755EC"/>
    <w:multiLevelType w:val="multilevel"/>
    <w:tmpl w:val="EBB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45F66"/>
    <w:multiLevelType w:val="hybridMultilevel"/>
    <w:tmpl w:val="47D62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266734"/>
    <w:multiLevelType w:val="hybridMultilevel"/>
    <w:tmpl w:val="0842441A"/>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2BFE69E8"/>
    <w:multiLevelType w:val="hybridMultilevel"/>
    <w:tmpl w:val="74509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D3B5A2E"/>
    <w:multiLevelType w:val="hybridMultilevel"/>
    <w:tmpl w:val="CC58F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5B2B1B"/>
    <w:multiLevelType w:val="multilevel"/>
    <w:tmpl w:val="F12E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478B9"/>
    <w:multiLevelType w:val="hybridMultilevel"/>
    <w:tmpl w:val="448C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B5E9D"/>
    <w:multiLevelType w:val="hybridMultilevel"/>
    <w:tmpl w:val="D1C4FE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192DC4"/>
    <w:multiLevelType w:val="multilevel"/>
    <w:tmpl w:val="C2F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320F81"/>
    <w:multiLevelType w:val="hybridMultilevel"/>
    <w:tmpl w:val="03D0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E71B2"/>
    <w:multiLevelType w:val="multilevel"/>
    <w:tmpl w:val="1B5A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50849"/>
    <w:multiLevelType w:val="hybridMultilevel"/>
    <w:tmpl w:val="F25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828A7"/>
    <w:multiLevelType w:val="hybridMultilevel"/>
    <w:tmpl w:val="9928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40764"/>
    <w:multiLevelType w:val="hybridMultilevel"/>
    <w:tmpl w:val="58ECA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9321EA5"/>
    <w:multiLevelType w:val="multilevel"/>
    <w:tmpl w:val="B8C0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A4E67"/>
    <w:multiLevelType w:val="hybridMultilevel"/>
    <w:tmpl w:val="22E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D7C91"/>
    <w:multiLevelType w:val="hybridMultilevel"/>
    <w:tmpl w:val="226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8013B"/>
    <w:multiLevelType w:val="hybridMultilevel"/>
    <w:tmpl w:val="A2B0B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2244C79"/>
    <w:multiLevelType w:val="multilevel"/>
    <w:tmpl w:val="1798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3A29A3"/>
    <w:multiLevelType w:val="multilevel"/>
    <w:tmpl w:val="0E6E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87656"/>
    <w:multiLevelType w:val="multilevel"/>
    <w:tmpl w:val="051C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063F1"/>
    <w:multiLevelType w:val="hybridMultilevel"/>
    <w:tmpl w:val="DA7EC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2E4E13"/>
    <w:multiLevelType w:val="hybridMultilevel"/>
    <w:tmpl w:val="BDBC8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EA450D5"/>
    <w:multiLevelType w:val="multilevel"/>
    <w:tmpl w:val="5FE6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F0A9A"/>
    <w:multiLevelType w:val="multilevel"/>
    <w:tmpl w:val="DB68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E7290"/>
    <w:multiLevelType w:val="hybridMultilevel"/>
    <w:tmpl w:val="A116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E2B30"/>
    <w:multiLevelType w:val="multilevel"/>
    <w:tmpl w:val="F5DC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802D0B"/>
    <w:multiLevelType w:val="hybridMultilevel"/>
    <w:tmpl w:val="6BD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6"/>
  </w:num>
  <w:num w:numId="4">
    <w:abstractNumId w:val="8"/>
  </w:num>
  <w:num w:numId="5">
    <w:abstractNumId w:val="18"/>
  </w:num>
  <w:num w:numId="6">
    <w:abstractNumId w:val="5"/>
  </w:num>
  <w:num w:numId="7">
    <w:abstractNumId w:val="25"/>
  </w:num>
  <w:num w:numId="8">
    <w:abstractNumId w:val="31"/>
  </w:num>
  <w:num w:numId="9">
    <w:abstractNumId w:val="15"/>
  </w:num>
  <w:num w:numId="10">
    <w:abstractNumId w:val="9"/>
  </w:num>
  <w:num w:numId="11">
    <w:abstractNumId w:val="22"/>
  </w:num>
  <w:num w:numId="12">
    <w:abstractNumId w:val="10"/>
  </w:num>
  <w:num w:numId="13">
    <w:abstractNumId w:val="28"/>
  </w:num>
  <w:num w:numId="14">
    <w:abstractNumId w:val="24"/>
  </w:num>
  <w:num w:numId="15">
    <w:abstractNumId w:val="4"/>
  </w:num>
  <w:num w:numId="16">
    <w:abstractNumId w:val="29"/>
  </w:num>
  <w:num w:numId="17">
    <w:abstractNumId w:val="3"/>
  </w:num>
  <w:num w:numId="18">
    <w:abstractNumId w:val="11"/>
  </w:num>
  <w:num w:numId="19">
    <w:abstractNumId w:val="12"/>
  </w:num>
  <w:num w:numId="20">
    <w:abstractNumId w:val="19"/>
  </w:num>
  <w:num w:numId="21">
    <w:abstractNumId w:val="23"/>
  </w:num>
  <w:num w:numId="22">
    <w:abstractNumId w:val="13"/>
  </w:num>
  <w:num w:numId="23">
    <w:abstractNumId w:val="0"/>
  </w:num>
  <w:num w:numId="24">
    <w:abstractNumId w:val="27"/>
  </w:num>
  <w:num w:numId="25">
    <w:abstractNumId w:val="1"/>
  </w:num>
  <w:num w:numId="26">
    <w:abstractNumId w:val="30"/>
  </w:num>
  <w:num w:numId="27">
    <w:abstractNumId w:val="2"/>
  </w:num>
  <w:num w:numId="28">
    <w:abstractNumId w:val="17"/>
  </w:num>
  <w:num w:numId="29">
    <w:abstractNumId w:val="21"/>
  </w:num>
  <w:num w:numId="30">
    <w:abstractNumId w:val="32"/>
  </w:num>
  <w:num w:numId="31">
    <w:abstractNumId w:val="14"/>
  </w:num>
  <w:num w:numId="32">
    <w:abstractNumId w:val="20"/>
  </w:num>
  <w:num w:numId="3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non Kindornay">
    <w15:presenceInfo w15:providerId="Windows Live" w15:userId="48539fdcbe6a1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DF"/>
    <w:rsid w:val="00065D04"/>
    <w:rsid w:val="000D587B"/>
    <w:rsid w:val="001211DF"/>
    <w:rsid w:val="00201FB5"/>
    <w:rsid w:val="00251B15"/>
    <w:rsid w:val="002819A4"/>
    <w:rsid w:val="002A14C4"/>
    <w:rsid w:val="002A449E"/>
    <w:rsid w:val="003559C9"/>
    <w:rsid w:val="003956D5"/>
    <w:rsid w:val="00526602"/>
    <w:rsid w:val="00527CBE"/>
    <w:rsid w:val="005D11D7"/>
    <w:rsid w:val="005D2481"/>
    <w:rsid w:val="006811A0"/>
    <w:rsid w:val="006D3F7E"/>
    <w:rsid w:val="006E0DDE"/>
    <w:rsid w:val="007473DD"/>
    <w:rsid w:val="007E5C41"/>
    <w:rsid w:val="008A0DA7"/>
    <w:rsid w:val="00930B69"/>
    <w:rsid w:val="00987D03"/>
    <w:rsid w:val="009A2BDF"/>
    <w:rsid w:val="00A3157E"/>
    <w:rsid w:val="00B1206E"/>
    <w:rsid w:val="00B40E88"/>
    <w:rsid w:val="00BE3E6C"/>
    <w:rsid w:val="00C36AD5"/>
    <w:rsid w:val="00D355CA"/>
    <w:rsid w:val="00F973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8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BDF"/>
    <w:pPr>
      <w:spacing w:before="100" w:beforeAutospacing="1" w:after="100" w:afterAutospacing="1"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27CBE"/>
    <w:rPr>
      <w:sz w:val="16"/>
      <w:szCs w:val="16"/>
    </w:rPr>
  </w:style>
  <w:style w:type="paragraph" w:styleId="CommentText">
    <w:name w:val="annotation text"/>
    <w:basedOn w:val="Normal"/>
    <w:link w:val="CommentTextChar"/>
    <w:uiPriority w:val="99"/>
    <w:semiHidden/>
    <w:unhideWhenUsed/>
    <w:rsid w:val="00527CBE"/>
    <w:pPr>
      <w:spacing w:line="240" w:lineRule="auto"/>
    </w:pPr>
    <w:rPr>
      <w:sz w:val="20"/>
      <w:szCs w:val="20"/>
    </w:rPr>
  </w:style>
  <w:style w:type="character" w:customStyle="1" w:styleId="CommentTextChar">
    <w:name w:val="Comment Text Char"/>
    <w:basedOn w:val="DefaultParagraphFont"/>
    <w:link w:val="CommentText"/>
    <w:uiPriority w:val="99"/>
    <w:semiHidden/>
    <w:rsid w:val="00527CBE"/>
    <w:rPr>
      <w:sz w:val="20"/>
      <w:szCs w:val="20"/>
    </w:rPr>
  </w:style>
  <w:style w:type="paragraph" w:styleId="CommentSubject">
    <w:name w:val="annotation subject"/>
    <w:basedOn w:val="CommentText"/>
    <w:next w:val="CommentText"/>
    <w:link w:val="CommentSubjectChar"/>
    <w:uiPriority w:val="99"/>
    <w:semiHidden/>
    <w:unhideWhenUsed/>
    <w:rsid w:val="00527CBE"/>
    <w:rPr>
      <w:b/>
      <w:bCs/>
    </w:rPr>
  </w:style>
  <w:style w:type="character" w:customStyle="1" w:styleId="CommentSubjectChar">
    <w:name w:val="Comment Subject Char"/>
    <w:basedOn w:val="CommentTextChar"/>
    <w:link w:val="CommentSubject"/>
    <w:uiPriority w:val="99"/>
    <w:semiHidden/>
    <w:rsid w:val="00527CBE"/>
    <w:rPr>
      <w:b/>
      <w:bCs/>
      <w:sz w:val="20"/>
      <w:szCs w:val="20"/>
    </w:rPr>
  </w:style>
  <w:style w:type="paragraph" w:styleId="BalloonText">
    <w:name w:val="Balloon Text"/>
    <w:basedOn w:val="Normal"/>
    <w:link w:val="BalloonTextChar"/>
    <w:uiPriority w:val="99"/>
    <w:semiHidden/>
    <w:unhideWhenUsed/>
    <w:rsid w:val="0052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BE"/>
    <w:rPr>
      <w:rFonts w:ascii="Segoe UI" w:hAnsi="Segoe UI" w:cs="Segoe UI"/>
      <w:sz w:val="18"/>
      <w:szCs w:val="18"/>
    </w:rPr>
  </w:style>
  <w:style w:type="character" w:styleId="Hyperlink">
    <w:name w:val="Hyperlink"/>
    <w:basedOn w:val="DefaultParagraphFont"/>
    <w:uiPriority w:val="99"/>
    <w:unhideWhenUsed/>
    <w:rsid w:val="007E5C41"/>
    <w:rPr>
      <w:color w:val="0563C1" w:themeColor="hyperlink"/>
      <w:u w:val="single"/>
    </w:rPr>
  </w:style>
  <w:style w:type="character" w:styleId="Strong">
    <w:name w:val="Strong"/>
    <w:basedOn w:val="DefaultParagraphFont"/>
    <w:uiPriority w:val="22"/>
    <w:qFormat/>
    <w:rsid w:val="00BE3E6C"/>
    <w:rPr>
      <w:b/>
      <w:bCs/>
    </w:rPr>
  </w:style>
  <w:style w:type="character" w:styleId="Emphasis">
    <w:name w:val="Emphasis"/>
    <w:basedOn w:val="DefaultParagraphFont"/>
    <w:uiPriority w:val="20"/>
    <w:qFormat/>
    <w:rsid w:val="00BE3E6C"/>
    <w:rPr>
      <w:i/>
      <w:iCs/>
    </w:rPr>
  </w:style>
  <w:style w:type="character" w:customStyle="1" w:styleId="apple-converted-space">
    <w:name w:val="apple-converted-space"/>
    <w:basedOn w:val="DefaultParagraphFont"/>
    <w:rsid w:val="00BE3E6C"/>
  </w:style>
  <w:style w:type="paragraph" w:styleId="ListParagraph">
    <w:name w:val="List Paragraph"/>
    <w:basedOn w:val="Normal"/>
    <w:link w:val="ListParagraphChar"/>
    <w:uiPriority w:val="34"/>
    <w:qFormat/>
    <w:rsid w:val="00987D03"/>
    <w:pPr>
      <w:spacing w:after="0" w:line="240" w:lineRule="auto"/>
      <w:ind w:left="720"/>
      <w:contextualSpacing/>
    </w:pPr>
    <w:rPr>
      <w:rFonts w:eastAsiaTheme="minorEastAsia"/>
      <w:sz w:val="24"/>
      <w:szCs w:val="24"/>
      <w:lang w:val="en-US"/>
    </w:rPr>
  </w:style>
  <w:style w:type="character" w:customStyle="1" w:styleId="ListParagraphChar">
    <w:name w:val="List Paragraph Char"/>
    <w:link w:val="ListParagraph"/>
    <w:uiPriority w:val="34"/>
    <w:rsid w:val="00987D03"/>
    <w:rPr>
      <w:rFonts w:eastAsiaTheme="minorEastAsia"/>
      <w:sz w:val="24"/>
      <w:szCs w:val="24"/>
      <w:lang w:val="en-US"/>
    </w:rPr>
  </w:style>
  <w:style w:type="paragraph" w:styleId="FootnoteText">
    <w:name w:val="footnote text"/>
    <w:basedOn w:val="Normal"/>
    <w:link w:val="FootnoteTextChar"/>
    <w:uiPriority w:val="99"/>
    <w:semiHidden/>
    <w:unhideWhenUsed/>
    <w:rsid w:val="00681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A0"/>
    <w:rPr>
      <w:sz w:val="20"/>
      <w:szCs w:val="20"/>
    </w:rPr>
  </w:style>
  <w:style w:type="character" w:styleId="FootnoteReference">
    <w:name w:val="footnote reference"/>
    <w:basedOn w:val="DefaultParagraphFont"/>
    <w:uiPriority w:val="99"/>
    <w:semiHidden/>
    <w:unhideWhenUsed/>
    <w:rsid w:val="006811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2BDF"/>
    <w:pPr>
      <w:spacing w:before="100" w:beforeAutospacing="1" w:after="100" w:afterAutospacing="1"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527CBE"/>
    <w:rPr>
      <w:sz w:val="16"/>
      <w:szCs w:val="16"/>
    </w:rPr>
  </w:style>
  <w:style w:type="paragraph" w:styleId="CommentText">
    <w:name w:val="annotation text"/>
    <w:basedOn w:val="Normal"/>
    <w:link w:val="CommentTextChar"/>
    <w:uiPriority w:val="99"/>
    <w:semiHidden/>
    <w:unhideWhenUsed/>
    <w:rsid w:val="00527CBE"/>
    <w:pPr>
      <w:spacing w:line="240" w:lineRule="auto"/>
    </w:pPr>
    <w:rPr>
      <w:sz w:val="20"/>
      <w:szCs w:val="20"/>
    </w:rPr>
  </w:style>
  <w:style w:type="character" w:customStyle="1" w:styleId="CommentTextChar">
    <w:name w:val="Comment Text Char"/>
    <w:basedOn w:val="DefaultParagraphFont"/>
    <w:link w:val="CommentText"/>
    <w:uiPriority w:val="99"/>
    <w:semiHidden/>
    <w:rsid w:val="00527CBE"/>
    <w:rPr>
      <w:sz w:val="20"/>
      <w:szCs w:val="20"/>
    </w:rPr>
  </w:style>
  <w:style w:type="paragraph" w:styleId="CommentSubject">
    <w:name w:val="annotation subject"/>
    <w:basedOn w:val="CommentText"/>
    <w:next w:val="CommentText"/>
    <w:link w:val="CommentSubjectChar"/>
    <w:uiPriority w:val="99"/>
    <w:semiHidden/>
    <w:unhideWhenUsed/>
    <w:rsid w:val="00527CBE"/>
    <w:rPr>
      <w:b/>
      <w:bCs/>
    </w:rPr>
  </w:style>
  <w:style w:type="character" w:customStyle="1" w:styleId="CommentSubjectChar">
    <w:name w:val="Comment Subject Char"/>
    <w:basedOn w:val="CommentTextChar"/>
    <w:link w:val="CommentSubject"/>
    <w:uiPriority w:val="99"/>
    <w:semiHidden/>
    <w:rsid w:val="00527CBE"/>
    <w:rPr>
      <w:b/>
      <w:bCs/>
      <w:sz w:val="20"/>
      <w:szCs w:val="20"/>
    </w:rPr>
  </w:style>
  <w:style w:type="paragraph" w:styleId="BalloonText">
    <w:name w:val="Balloon Text"/>
    <w:basedOn w:val="Normal"/>
    <w:link w:val="BalloonTextChar"/>
    <w:uiPriority w:val="99"/>
    <w:semiHidden/>
    <w:unhideWhenUsed/>
    <w:rsid w:val="0052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BE"/>
    <w:rPr>
      <w:rFonts w:ascii="Segoe UI" w:hAnsi="Segoe UI" w:cs="Segoe UI"/>
      <w:sz w:val="18"/>
      <w:szCs w:val="18"/>
    </w:rPr>
  </w:style>
  <w:style w:type="character" w:styleId="Hyperlink">
    <w:name w:val="Hyperlink"/>
    <w:basedOn w:val="DefaultParagraphFont"/>
    <w:uiPriority w:val="99"/>
    <w:unhideWhenUsed/>
    <w:rsid w:val="007E5C41"/>
    <w:rPr>
      <w:color w:val="0563C1" w:themeColor="hyperlink"/>
      <w:u w:val="single"/>
    </w:rPr>
  </w:style>
  <w:style w:type="character" w:styleId="Strong">
    <w:name w:val="Strong"/>
    <w:basedOn w:val="DefaultParagraphFont"/>
    <w:uiPriority w:val="22"/>
    <w:qFormat/>
    <w:rsid w:val="00BE3E6C"/>
    <w:rPr>
      <w:b/>
      <w:bCs/>
    </w:rPr>
  </w:style>
  <w:style w:type="character" w:styleId="Emphasis">
    <w:name w:val="Emphasis"/>
    <w:basedOn w:val="DefaultParagraphFont"/>
    <w:uiPriority w:val="20"/>
    <w:qFormat/>
    <w:rsid w:val="00BE3E6C"/>
    <w:rPr>
      <w:i/>
      <w:iCs/>
    </w:rPr>
  </w:style>
  <w:style w:type="character" w:customStyle="1" w:styleId="apple-converted-space">
    <w:name w:val="apple-converted-space"/>
    <w:basedOn w:val="DefaultParagraphFont"/>
    <w:rsid w:val="00BE3E6C"/>
  </w:style>
  <w:style w:type="paragraph" w:styleId="ListParagraph">
    <w:name w:val="List Paragraph"/>
    <w:basedOn w:val="Normal"/>
    <w:link w:val="ListParagraphChar"/>
    <w:uiPriority w:val="34"/>
    <w:qFormat/>
    <w:rsid w:val="00987D03"/>
    <w:pPr>
      <w:spacing w:after="0" w:line="240" w:lineRule="auto"/>
      <w:ind w:left="720"/>
      <w:contextualSpacing/>
    </w:pPr>
    <w:rPr>
      <w:rFonts w:eastAsiaTheme="minorEastAsia"/>
      <w:sz w:val="24"/>
      <w:szCs w:val="24"/>
      <w:lang w:val="en-US"/>
    </w:rPr>
  </w:style>
  <w:style w:type="character" w:customStyle="1" w:styleId="ListParagraphChar">
    <w:name w:val="List Paragraph Char"/>
    <w:link w:val="ListParagraph"/>
    <w:uiPriority w:val="34"/>
    <w:rsid w:val="00987D03"/>
    <w:rPr>
      <w:rFonts w:eastAsiaTheme="minorEastAsia"/>
      <w:sz w:val="24"/>
      <w:szCs w:val="24"/>
      <w:lang w:val="en-US"/>
    </w:rPr>
  </w:style>
  <w:style w:type="paragraph" w:styleId="FootnoteText">
    <w:name w:val="footnote text"/>
    <w:basedOn w:val="Normal"/>
    <w:link w:val="FootnoteTextChar"/>
    <w:uiPriority w:val="99"/>
    <w:semiHidden/>
    <w:unhideWhenUsed/>
    <w:rsid w:val="00681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A0"/>
    <w:rPr>
      <w:sz w:val="20"/>
      <w:szCs w:val="20"/>
    </w:rPr>
  </w:style>
  <w:style w:type="character" w:styleId="FootnoteReference">
    <w:name w:val="footnote reference"/>
    <w:basedOn w:val="DefaultParagraphFont"/>
    <w:uiPriority w:val="99"/>
    <w:semiHidden/>
    <w:unhideWhenUsed/>
    <w:rsid w:val="00681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4644">
      <w:bodyDiv w:val="1"/>
      <w:marLeft w:val="0"/>
      <w:marRight w:val="0"/>
      <w:marTop w:val="0"/>
      <w:marBottom w:val="0"/>
      <w:divBdr>
        <w:top w:val="none" w:sz="0" w:space="0" w:color="auto"/>
        <w:left w:val="none" w:sz="0" w:space="0" w:color="auto"/>
        <w:bottom w:val="none" w:sz="0" w:space="0" w:color="auto"/>
        <w:right w:val="none" w:sz="0" w:space="0" w:color="auto"/>
      </w:divBdr>
      <w:divsChild>
        <w:div w:id="600920891">
          <w:marLeft w:val="0"/>
          <w:marRight w:val="0"/>
          <w:marTop w:val="0"/>
          <w:marBottom w:val="0"/>
          <w:divBdr>
            <w:top w:val="none" w:sz="0" w:space="0" w:color="auto"/>
            <w:left w:val="none" w:sz="0" w:space="0" w:color="auto"/>
            <w:bottom w:val="none" w:sz="0" w:space="0" w:color="auto"/>
            <w:right w:val="none" w:sz="0" w:space="0" w:color="auto"/>
          </w:divBdr>
        </w:div>
        <w:div w:id="820732366">
          <w:marLeft w:val="0"/>
          <w:marRight w:val="0"/>
          <w:marTop w:val="0"/>
          <w:marBottom w:val="0"/>
          <w:divBdr>
            <w:top w:val="none" w:sz="0" w:space="0" w:color="auto"/>
            <w:left w:val="none" w:sz="0" w:space="0" w:color="auto"/>
            <w:bottom w:val="none" w:sz="0" w:space="0" w:color="auto"/>
            <w:right w:val="none" w:sz="0" w:space="0" w:color="auto"/>
          </w:divBdr>
        </w:div>
        <w:div w:id="1374500685">
          <w:marLeft w:val="0"/>
          <w:marRight w:val="0"/>
          <w:marTop w:val="0"/>
          <w:marBottom w:val="0"/>
          <w:divBdr>
            <w:top w:val="none" w:sz="0" w:space="0" w:color="auto"/>
            <w:left w:val="none" w:sz="0" w:space="0" w:color="auto"/>
            <w:bottom w:val="none" w:sz="0" w:space="0" w:color="auto"/>
            <w:right w:val="none" w:sz="0" w:space="0" w:color="auto"/>
          </w:divBdr>
        </w:div>
        <w:div w:id="429012438">
          <w:marLeft w:val="0"/>
          <w:marRight w:val="0"/>
          <w:marTop w:val="0"/>
          <w:marBottom w:val="0"/>
          <w:divBdr>
            <w:top w:val="none" w:sz="0" w:space="0" w:color="auto"/>
            <w:left w:val="none" w:sz="0" w:space="0" w:color="auto"/>
            <w:bottom w:val="none" w:sz="0" w:space="0" w:color="auto"/>
            <w:right w:val="none" w:sz="0" w:space="0" w:color="auto"/>
          </w:divBdr>
        </w:div>
        <w:div w:id="1554921910">
          <w:marLeft w:val="0"/>
          <w:marRight w:val="0"/>
          <w:marTop w:val="0"/>
          <w:marBottom w:val="0"/>
          <w:divBdr>
            <w:top w:val="none" w:sz="0" w:space="0" w:color="auto"/>
            <w:left w:val="none" w:sz="0" w:space="0" w:color="auto"/>
            <w:bottom w:val="none" w:sz="0" w:space="0" w:color="auto"/>
            <w:right w:val="none" w:sz="0" w:space="0" w:color="auto"/>
          </w:divBdr>
        </w:div>
        <w:div w:id="232547298">
          <w:marLeft w:val="0"/>
          <w:marRight w:val="0"/>
          <w:marTop w:val="0"/>
          <w:marBottom w:val="0"/>
          <w:divBdr>
            <w:top w:val="none" w:sz="0" w:space="0" w:color="auto"/>
            <w:left w:val="none" w:sz="0" w:space="0" w:color="auto"/>
            <w:bottom w:val="none" w:sz="0" w:space="0" w:color="auto"/>
            <w:right w:val="none" w:sz="0" w:space="0" w:color="auto"/>
          </w:divBdr>
        </w:div>
      </w:divsChild>
    </w:div>
    <w:div w:id="226764213">
      <w:bodyDiv w:val="1"/>
      <w:marLeft w:val="0"/>
      <w:marRight w:val="0"/>
      <w:marTop w:val="0"/>
      <w:marBottom w:val="0"/>
      <w:divBdr>
        <w:top w:val="none" w:sz="0" w:space="0" w:color="auto"/>
        <w:left w:val="none" w:sz="0" w:space="0" w:color="auto"/>
        <w:bottom w:val="none" w:sz="0" w:space="0" w:color="auto"/>
        <w:right w:val="none" w:sz="0" w:space="0" w:color="auto"/>
      </w:divBdr>
    </w:div>
    <w:div w:id="227880650">
      <w:bodyDiv w:val="1"/>
      <w:marLeft w:val="0"/>
      <w:marRight w:val="0"/>
      <w:marTop w:val="0"/>
      <w:marBottom w:val="0"/>
      <w:divBdr>
        <w:top w:val="none" w:sz="0" w:space="0" w:color="auto"/>
        <w:left w:val="none" w:sz="0" w:space="0" w:color="auto"/>
        <w:bottom w:val="none" w:sz="0" w:space="0" w:color="auto"/>
        <w:right w:val="none" w:sz="0" w:space="0" w:color="auto"/>
      </w:divBdr>
    </w:div>
    <w:div w:id="269508680">
      <w:bodyDiv w:val="1"/>
      <w:marLeft w:val="0"/>
      <w:marRight w:val="0"/>
      <w:marTop w:val="0"/>
      <w:marBottom w:val="0"/>
      <w:divBdr>
        <w:top w:val="none" w:sz="0" w:space="0" w:color="auto"/>
        <w:left w:val="none" w:sz="0" w:space="0" w:color="auto"/>
        <w:bottom w:val="none" w:sz="0" w:space="0" w:color="auto"/>
        <w:right w:val="none" w:sz="0" w:space="0" w:color="auto"/>
      </w:divBdr>
    </w:div>
    <w:div w:id="571425167">
      <w:bodyDiv w:val="1"/>
      <w:marLeft w:val="0"/>
      <w:marRight w:val="0"/>
      <w:marTop w:val="0"/>
      <w:marBottom w:val="0"/>
      <w:divBdr>
        <w:top w:val="none" w:sz="0" w:space="0" w:color="auto"/>
        <w:left w:val="none" w:sz="0" w:space="0" w:color="auto"/>
        <w:bottom w:val="none" w:sz="0" w:space="0" w:color="auto"/>
        <w:right w:val="none" w:sz="0" w:space="0" w:color="auto"/>
      </w:divBdr>
    </w:div>
    <w:div w:id="594829190">
      <w:bodyDiv w:val="1"/>
      <w:marLeft w:val="0"/>
      <w:marRight w:val="0"/>
      <w:marTop w:val="0"/>
      <w:marBottom w:val="0"/>
      <w:divBdr>
        <w:top w:val="none" w:sz="0" w:space="0" w:color="auto"/>
        <w:left w:val="none" w:sz="0" w:space="0" w:color="auto"/>
        <w:bottom w:val="none" w:sz="0" w:space="0" w:color="auto"/>
        <w:right w:val="none" w:sz="0" w:space="0" w:color="auto"/>
      </w:divBdr>
    </w:div>
    <w:div w:id="843319734">
      <w:bodyDiv w:val="1"/>
      <w:marLeft w:val="0"/>
      <w:marRight w:val="0"/>
      <w:marTop w:val="0"/>
      <w:marBottom w:val="0"/>
      <w:divBdr>
        <w:top w:val="none" w:sz="0" w:space="0" w:color="auto"/>
        <w:left w:val="none" w:sz="0" w:space="0" w:color="auto"/>
        <w:bottom w:val="none" w:sz="0" w:space="0" w:color="auto"/>
        <w:right w:val="none" w:sz="0" w:space="0" w:color="auto"/>
      </w:divBdr>
      <w:divsChild>
        <w:div w:id="1666934412">
          <w:marLeft w:val="0"/>
          <w:marRight w:val="0"/>
          <w:marTop w:val="0"/>
          <w:marBottom w:val="0"/>
          <w:divBdr>
            <w:top w:val="none" w:sz="0" w:space="0" w:color="auto"/>
            <w:left w:val="none" w:sz="0" w:space="0" w:color="auto"/>
            <w:bottom w:val="none" w:sz="0" w:space="0" w:color="auto"/>
            <w:right w:val="none" w:sz="0" w:space="0" w:color="auto"/>
          </w:divBdr>
        </w:div>
      </w:divsChild>
    </w:div>
    <w:div w:id="908346357">
      <w:bodyDiv w:val="1"/>
      <w:marLeft w:val="0"/>
      <w:marRight w:val="0"/>
      <w:marTop w:val="0"/>
      <w:marBottom w:val="0"/>
      <w:divBdr>
        <w:top w:val="none" w:sz="0" w:space="0" w:color="auto"/>
        <w:left w:val="none" w:sz="0" w:space="0" w:color="auto"/>
        <w:bottom w:val="none" w:sz="0" w:space="0" w:color="auto"/>
        <w:right w:val="none" w:sz="0" w:space="0" w:color="auto"/>
      </w:divBdr>
    </w:div>
    <w:div w:id="1609652764">
      <w:bodyDiv w:val="1"/>
      <w:marLeft w:val="0"/>
      <w:marRight w:val="0"/>
      <w:marTop w:val="0"/>
      <w:marBottom w:val="0"/>
      <w:divBdr>
        <w:top w:val="none" w:sz="0" w:space="0" w:color="auto"/>
        <w:left w:val="none" w:sz="0" w:space="0" w:color="auto"/>
        <w:bottom w:val="none" w:sz="0" w:space="0" w:color="auto"/>
        <w:right w:val="none" w:sz="0" w:space="0" w:color="auto"/>
      </w:divBdr>
      <w:divsChild>
        <w:div w:id="2042395239">
          <w:marLeft w:val="0"/>
          <w:marRight w:val="0"/>
          <w:marTop w:val="0"/>
          <w:marBottom w:val="0"/>
          <w:divBdr>
            <w:top w:val="none" w:sz="0" w:space="0" w:color="auto"/>
            <w:left w:val="none" w:sz="0" w:space="0" w:color="auto"/>
            <w:bottom w:val="none" w:sz="0" w:space="0" w:color="auto"/>
            <w:right w:val="none" w:sz="0" w:space="0" w:color="auto"/>
          </w:divBdr>
        </w:div>
      </w:divsChild>
    </w:div>
    <w:div w:id="1625043928">
      <w:bodyDiv w:val="1"/>
      <w:marLeft w:val="0"/>
      <w:marRight w:val="0"/>
      <w:marTop w:val="0"/>
      <w:marBottom w:val="0"/>
      <w:divBdr>
        <w:top w:val="none" w:sz="0" w:space="0" w:color="auto"/>
        <w:left w:val="none" w:sz="0" w:space="0" w:color="auto"/>
        <w:bottom w:val="none" w:sz="0" w:space="0" w:color="auto"/>
        <w:right w:val="none" w:sz="0" w:space="0" w:color="auto"/>
      </w:divBdr>
    </w:div>
    <w:div w:id="19732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cic.on.ca/content/cultural-communities-sustainable-development-consultation"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ternational.gc.ca/world-monde/assets/pdfs/iar-consultations-eai-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4004D5-8C99-3642-B628-85AFAB2D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1486</Words>
  <Characters>8474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Kindornay</dc:creator>
  <cp:keywords/>
  <dc:description/>
  <cp:lastModifiedBy>OCIC</cp:lastModifiedBy>
  <cp:revision>2</cp:revision>
  <dcterms:created xsi:type="dcterms:W3CDTF">2016-06-02T17:16:00Z</dcterms:created>
  <dcterms:modified xsi:type="dcterms:W3CDTF">2016-06-02T17:16:00Z</dcterms:modified>
</cp:coreProperties>
</file>